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EEE" w:rsidRDefault="00FA4EEE" w:rsidP="00FA4EEE">
      <w:pPr>
        <w:pStyle w:val="a3"/>
        <w:jc w:val="center"/>
      </w:pPr>
      <w:r>
        <w:rPr>
          <w:rStyle w:val="a4"/>
          <w:color w:val="000000"/>
          <w:sz w:val="48"/>
          <w:szCs w:val="48"/>
        </w:rPr>
        <w:t xml:space="preserve">Использование земельных участков в границах </w:t>
      </w:r>
    </w:p>
    <w:p w:rsidR="00FA4EEE" w:rsidRDefault="00FA4EEE" w:rsidP="00FA4EEE">
      <w:pPr>
        <w:pStyle w:val="a3"/>
        <w:jc w:val="center"/>
      </w:pPr>
      <w:r>
        <w:rPr>
          <w:rStyle w:val="a4"/>
          <w:color w:val="000000"/>
          <w:sz w:val="48"/>
          <w:szCs w:val="48"/>
        </w:rPr>
        <w:t>территориальных зон</w:t>
      </w:r>
    </w:p>
    <w:p w:rsidR="00FA4EEE" w:rsidRDefault="00FA4EEE" w:rsidP="00FA4EEE">
      <w:pPr>
        <w:pStyle w:val="a3"/>
        <w:jc w:val="center"/>
      </w:pPr>
      <w:r>
        <w:rPr>
          <w:color w:val="000000"/>
          <w:sz w:val="48"/>
          <w:szCs w:val="48"/>
        </w:rPr>
        <w:t> </w:t>
      </w:r>
    </w:p>
    <w:p w:rsidR="00FA4EEE" w:rsidRDefault="00FA4EEE" w:rsidP="00FA4EEE">
      <w:pPr>
        <w:pStyle w:val="a3"/>
      </w:pPr>
      <w:r>
        <w:rPr>
          <w:color w:val="000000"/>
          <w:sz w:val="36"/>
          <w:szCs w:val="36"/>
        </w:rPr>
        <w:t>В целях создания условий для устойчивого развития муниципальных образований и привлечения инвестиций, сохранения окружающей среды и объектов культурного наследия, обеспечения прав и законных интересов физических и юридических лиц Градостроительным кодексом РФ предусмотрено установление территориальных зон.</w:t>
      </w:r>
    </w:p>
    <w:p w:rsidR="00FA4EEE" w:rsidRDefault="00FA4EEE" w:rsidP="00FA4EEE">
      <w:pPr>
        <w:pStyle w:val="a3"/>
      </w:pPr>
      <w:r>
        <w:rPr>
          <w:color w:val="000000"/>
          <w:sz w:val="36"/>
          <w:szCs w:val="36"/>
        </w:rPr>
        <w:t> </w:t>
      </w:r>
      <w:r>
        <w:rPr>
          <w:rStyle w:val="a4"/>
          <w:color w:val="000000"/>
          <w:sz w:val="36"/>
          <w:szCs w:val="36"/>
        </w:rPr>
        <w:t>Территориальные зоны</w:t>
      </w:r>
      <w:r>
        <w:rPr>
          <w:color w:val="000000"/>
          <w:sz w:val="36"/>
          <w:szCs w:val="36"/>
        </w:rPr>
        <w:t> – зоны, для которых установлены виды разрешенного использования земельных участков, предельные (минимальные и (или) максимальные) размеры земельных участков, а также ограничения их использования.</w:t>
      </w:r>
    </w:p>
    <w:p w:rsidR="00FA4EEE" w:rsidRDefault="00FA4EEE" w:rsidP="00FA4EEE">
      <w:pPr>
        <w:pStyle w:val="a3"/>
      </w:pPr>
      <w:r>
        <w:rPr>
          <w:color w:val="000000"/>
          <w:sz w:val="36"/>
          <w:szCs w:val="36"/>
        </w:rPr>
        <w:t> Сведения обо всех территориальных зонах вносятся в Единый реестр недвижимости, на основании документов направляемых органами государственной власти и органами местного самоуправления, согласно федеральному закону «О государственной регистрации недвижимости» от 13.07.2015г. №218.</w:t>
      </w:r>
    </w:p>
    <w:p w:rsidR="00FA4EEE" w:rsidRDefault="00FA4EEE" w:rsidP="00FA4EEE">
      <w:pPr>
        <w:pStyle w:val="a3"/>
      </w:pPr>
      <w:r>
        <w:rPr>
          <w:color w:val="000000"/>
          <w:sz w:val="36"/>
          <w:szCs w:val="36"/>
        </w:rPr>
        <w:t> На земельные участки, расположенные в той или иной территориальной зоне накладываются определенные ограничения его использования, устанавливаемые органами государственной власти и органами местного самоуправления.</w:t>
      </w:r>
    </w:p>
    <w:p w:rsidR="00FA4EEE" w:rsidRDefault="00FA4EEE" w:rsidP="00FA4EEE">
      <w:pPr>
        <w:pStyle w:val="a3"/>
      </w:pPr>
      <w:r>
        <w:rPr>
          <w:color w:val="000000"/>
          <w:sz w:val="36"/>
          <w:szCs w:val="36"/>
        </w:rPr>
        <w:t xml:space="preserve"> Ознакомиться с видами разрешенного использования земельных участков, предельными (минимальными и (или) </w:t>
      </w:r>
      <w:r>
        <w:rPr>
          <w:color w:val="000000"/>
          <w:sz w:val="36"/>
          <w:szCs w:val="36"/>
        </w:rPr>
        <w:lastRenderedPageBreak/>
        <w:t>максимальными) размерами земельных участков можно в Градостроительных регламентах, утверждённых органами государственной власти и органами местного самоуправления.</w:t>
      </w:r>
    </w:p>
    <w:p w:rsidR="00FA4EEE" w:rsidRDefault="00FA4EEE" w:rsidP="00FA4EEE">
      <w:pPr>
        <w:pStyle w:val="a3"/>
      </w:pPr>
      <w:r>
        <w:rPr>
          <w:color w:val="000000"/>
          <w:sz w:val="36"/>
          <w:szCs w:val="36"/>
        </w:rPr>
        <w:t> </w:t>
      </w:r>
    </w:p>
    <w:p w:rsidR="00FA4EEE" w:rsidRDefault="00FA4EEE" w:rsidP="00FA4EEE">
      <w:pPr>
        <w:pStyle w:val="a3"/>
      </w:pPr>
      <w:r>
        <w:rPr>
          <w:color w:val="000000"/>
          <w:sz w:val="36"/>
          <w:szCs w:val="36"/>
        </w:rPr>
        <w:t> </w:t>
      </w:r>
    </w:p>
    <w:p w:rsidR="00FA4EEE" w:rsidRDefault="00FA4EEE" w:rsidP="00FA4EEE">
      <w:pPr>
        <w:pStyle w:val="a3"/>
      </w:pPr>
      <w:r>
        <w:rPr>
          <w:rStyle w:val="a5"/>
          <w:color w:val="000080"/>
          <w:sz w:val="36"/>
          <w:szCs w:val="36"/>
        </w:rPr>
        <w:t>По информации филиала Федеральной кадастровой палаты по Иркутской области</w:t>
      </w:r>
    </w:p>
    <w:p w:rsidR="00EC18EE" w:rsidRDefault="00EC18EE"/>
    <w:sectPr w:rsidR="00EC1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4EEE"/>
    <w:rsid w:val="00EC18EE"/>
    <w:rsid w:val="00FA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4EEE"/>
    <w:rPr>
      <w:b/>
      <w:bCs/>
    </w:rPr>
  </w:style>
  <w:style w:type="character" w:styleId="a5">
    <w:name w:val="Emphasis"/>
    <w:basedOn w:val="a0"/>
    <w:uiPriority w:val="20"/>
    <w:qFormat/>
    <w:rsid w:val="00FA4E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1222</Characters>
  <Application>Microsoft Office Word</Application>
  <DocSecurity>0</DocSecurity>
  <Lines>10</Lines>
  <Paragraphs>2</Paragraphs>
  <ScaleCrop>false</ScaleCrop>
  <Company>Главтехцентр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2017-08-15T05:32:00Z</dcterms:created>
  <dcterms:modified xsi:type="dcterms:W3CDTF">2017-08-15T05:33:00Z</dcterms:modified>
</cp:coreProperties>
</file>