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27" w:rsidRPr="00EF5D27" w:rsidRDefault="00EF5D27" w:rsidP="00EF5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EF5D27">
        <w:rPr>
          <w:rFonts w:ascii="Times New Roman" w:eastAsia="Times New Roman" w:hAnsi="Times New Roman" w:cs="Times New Roman"/>
          <w:sz w:val="18"/>
          <w:szCs w:val="20"/>
        </w:rPr>
        <w:t>13.06.2017Г. № 11/6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b/>
          <w:bCs/>
          <w:sz w:val="20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b/>
          <w:bCs/>
          <w:sz w:val="20"/>
        </w:rPr>
        <w:t>РОССИЙСКАЯ ФЕДЕРАЦИЯ</w:t>
      </w:r>
    </w:p>
    <w:p w:rsidR="00EF5D27" w:rsidRPr="00EF5D27" w:rsidRDefault="00EF5D27" w:rsidP="00EF5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b/>
          <w:bCs/>
          <w:sz w:val="20"/>
        </w:rPr>
        <w:t>ИРКУТСКАЯ ОБЛАСТЬ</w:t>
      </w:r>
    </w:p>
    <w:p w:rsidR="00EF5D27" w:rsidRPr="00EF5D27" w:rsidRDefault="00EF5D27" w:rsidP="00EF5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b/>
          <w:bCs/>
          <w:sz w:val="20"/>
        </w:rPr>
        <w:t>БАЛАГАНСКИЙ РАЙОН</w:t>
      </w:r>
    </w:p>
    <w:p w:rsidR="00EF5D27" w:rsidRPr="00EF5D27" w:rsidRDefault="00EF5D27" w:rsidP="00EF5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b/>
          <w:bCs/>
          <w:sz w:val="20"/>
        </w:rPr>
        <w:t>ДУМА ЗАСЛАВСКОГО МУНИЦИПАЛЬНОГО ОБРАЗОВАНИЯ</w:t>
      </w:r>
    </w:p>
    <w:p w:rsidR="00EF5D27" w:rsidRPr="00EF5D27" w:rsidRDefault="00EF5D27" w:rsidP="00EF5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b/>
          <w:bCs/>
          <w:sz w:val="20"/>
        </w:rPr>
        <w:t>(СЕЛЬСКОГО ПОСЕЛЕНИЯ)</w:t>
      </w:r>
    </w:p>
    <w:p w:rsidR="00EF5D27" w:rsidRPr="00EF5D27" w:rsidRDefault="00EF5D27" w:rsidP="00EF5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b/>
          <w:bCs/>
          <w:sz w:val="20"/>
        </w:rPr>
        <w:t>ТРЕТЬЕГО СОЗЫВА</w:t>
      </w:r>
    </w:p>
    <w:p w:rsidR="00EF5D27" w:rsidRPr="00EF5D27" w:rsidRDefault="00EF5D27" w:rsidP="00EF5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18"/>
          <w:szCs w:val="24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b/>
          <w:bCs/>
          <w:sz w:val="20"/>
        </w:rPr>
        <w:t>РЕШЕНИЕ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b/>
          <w:bCs/>
          <w:sz w:val="20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b/>
          <w:bCs/>
          <w:sz w:val="20"/>
        </w:rPr>
        <w:t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или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b/>
          <w:bCs/>
          <w:sz w:val="20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proofErr w:type="gramStart"/>
      <w:r w:rsidRPr="00EF5D27">
        <w:rPr>
          <w:rFonts w:ascii="Times New Roman" w:eastAsia="Times New Roman" w:hAnsi="Times New Roman" w:cs="Times New Roman"/>
          <w:sz w:val="20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Федеральным законом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предпринимательства, и о внесении изменений в отдельные законодательные акты Российской Федерации»,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18"/>
          <w:szCs w:val="24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 </w:t>
      </w:r>
      <w:proofErr w:type="gramStart"/>
      <w:r w:rsidRPr="00EF5D27">
        <w:rPr>
          <w:rFonts w:ascii="Times New Roman" w:eastAsia="Times New Roman" w:hAnsi="Times New Roman" w:cs="Times New Roman"/>
          <w:sz w:val="20"/>
          <w:szCs w:val="28"/>
        </w:rPr>
        <w:t>Постановление Правительства Российской Федерации от 21 августа 2010 г. № 645 «Об имущественной поддержке субъектов малого и среднего предпринимательства при предоставлении федерального имущества», приказом Минэкономразвития от 20.04.2016 года № 264 «Форма представления и состав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</w:t>
      </w:r>
      <w:proofErr w:type="gram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об изменениях, внесенных в такие перечни, в акционерное общество "Федеральная корпорация по развитию малого и среднего предпринимательства», на основании ст. 6 п.3 Устава </w:t>
      </w:r>
      <w:proofErr w:type="spellStart"/>
      <w:r w:rsidRPr="00EF5D27">
        <w:rPr>
          <w:rFonts w:ascii="Times New Roman" w:eastAsia="Times New Roman" w:hAnsi="Times New Roman" w:cs="Times New Roman"/>
          <w:sz w:val="20"/>
          <w:szCs w:val="28"/>
        </w:rPr>
        <w:t>Заславского</w:t>
      </w:r>
      <w:proofErr w:type="spell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муниципального образования, Дума </w:t>
      </w:r>
      <w:proofErr w:type="spellStart"/>
      <w:r w:rsidRPr="00EF5D27">
        <w:rPr>
          <w:rFonts w:ascii="Times New Roman" w:eastAsia="Times New Roman" w:hAnsi="Times New Roman" w:cs="Times New Roman"/>
          <w:sz w:val="20"/>
          <w:szCs w:val="28"/>
        </w:rPr>
        <w:t>Заславского</w:t>
      </w:r>
      <w:proofErr w:type="spell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муниципального образования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b/>
          <w:bCs/>
          <w:sz w:val="20"/>
        </w:rPr>
        <w:lastRenderedPageBreak/>
        <w:t>РЕШИЛА: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1.Утвердить Положение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 (приложение № 1).</w:t>
      </w:r>
    </w:p>
    <w:p w:rsidR="00EF5D27" w:rsidRPr="00EF5D27" w:rsidRDefault="00EF5D27" w:rsidP="00EF5D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Утвердить Положение о порядке и условиях предоставления во владение и (или) в пользование муниципального имущества, включенного в перечень (приложение № 2).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3.Данное решение опубликовать в газете «Вестник </w:t>
      </w:r>
      <w:proofErr w:type="spellStart"/>
      <w:r w:rsidRPr="00EF5D27">
        <w:rPr>
          <w:rFonts w:ascii="Times New Roman" w:eastAsia="Times New Roman" w:hAnsi="Times New Roman" w:cs="Times New Roman"/>
          <w:sz w:val="20"/>
          <w:szCs w:val="28"/>
        </w:rPr>
        <w:t>Заславска</w:t>
      </w:r>
      <w:proofErr w:type="spellEnd"/>
      <w:r w:rsidRPr="00EF5D27">
        <w:rPr>
          <w:rFonts w:ascii="Times New Roman" w:eastAsia="Times New Roman" w:hAnsi="Times New Roman" w:cs="Times New Roman"/>
          <w:sz w:val="20"/>
          <w:szCs w:val="28"/>
        </w:rPr>
        <w:t>» и  </w:t>
      </w:r>
      <w:hyperlink r:id="rId5" w:history="1">
        <w:r w:rsidRPr="00EF5D27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разместить</w:t>
        </w:r>
      </w:hyperlink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на официальном сайте администрации </w:t>
      </w:r>
      <w:proofErr w:type="spellStart"/>
      <w:r w:rsidRPr="00EF5D27">
        <w:rPr>
          <w:rFonts w:ascii="Times New Roman" w:eastAsia="Times New Roman" w:hAnsi="Times New Roman" w:cs="Times New Roman"/>
          <w:sz w:val="20"/>
          <w:szCs w:val="28"/>
        </w:rPr>
        <w:t>Заславского</w:t>
      </w:r>
      <w:proofErr w:type="spell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МО.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 </w:t>
      </w:r>
    </w:p>
    <w:p w:rsidR="00EF5D27" w:rsidRPr="00EF5D27" w:rsidRDefault="00EF5D27" w:rsidP="00EF5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Данное решение вступает в силу со дня опубликования.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 </w:t>
      </w:r>
    </w:p>
    <w:p w:rsidR="00EF5D27" w:rsidRPr="00EF5D27" w:rsidRDefault="00EF5D27" w:rsidP="00EF5D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proofErr w:type="gramStart"/>
      <w:r w:rsidRPr="00EF5D27">
        <w:rPr>
          <w:rFonts w:ascii="Times New Roman" w:eastAsia="Times New Roman" w:hAnsi="Times New Roman" w:cs="Times New Roman"/>
          <w:sz w:val="20"/>
          <w:szCs w:val="28"/>
        </w:rPr>
        <w:t>Контроль за</w:t>
      </w:r>
      <w:proofErr w:type="gram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исполнением данного решения оставляю за собой.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Председатель Думы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Глава </w:t>
      </w:r>
      <w:proofErr w:type="spellStart"/>
      <w:r w:rsidRPr="00EF5D27">
        <w:rPr>
          <w:rFonts w:ascii="Times New Roman" w:eastAsia="Times New Roman" w:hAnsi="Times New Roman" w:cs="Times New Roman"/>
          <w:sz w:val="20"/>
          <w:szCs w:val="28"/>
        </w:rPr>
        <w:t>Заславского</w:t>
      </w:r>
      <w:proofErr w:type="spell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муниципального образования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Е. М. </w:t>
      </w:r>
      <w:proofErr w:type="spellStart"/>
      <w:r w:rsidRPr="00EF5D27">
        <w:rPr>
          <w:rFonts w:ascii="Times New Roman" w:eastAsia="Times New Roman" w:hAnsi="Times New Roman" w:cs="Times New Roman"/>
          <w:sz w:val="20"/>
          <w:szCs w:val="28"/>
        </w:rPr>
        <w:t>Покладок</w:t>
      </w:r>
      <w:proofErr w:type="spellEnd"/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b/>
          <w:bCs/>
          <w:sz w:val="20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b/>
          <w:bCs/>
          <w:sz w:val="20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Приложение № 1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к решению думы </w:t>
      </w:r>
      <w:proofErr w:type="spellStart"/>
      <w:r w:rsidRPr="00EF5D27">
        <w:rPr>
          <w:rFonts w:ascii="Times New Roman" w:eastAsia="Times New Roman" w:hAnsi="Times New Roman" w:cs="Times New Roman"/>
          <w:sz w:val="20"/>
          <w:szCs w:val="28"/>
        </w:rPr>
        <w:t>Заславского</w:t>
      </w:r>
      <w:proofErr w:type="spell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МО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от 13.06.2017 года № 11/6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  <w:u w:val="single"/>
        </w:rPr>
        <w:lastRenderedPageBreak/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b/>
          <w:bCs/>
          <w:sz w:val="20"/>
        </w:rPr>
        <w:t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proofErr w:type="gramStart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1.Настоящее Положение устанавливают порядок формирования, ведения (в том числе ежегодного дополнения) и обязательного опубликования </w:t>
      </w:r>
      <w:hyperlink r:id="rId6" w:history="1">
        <w:r w:rsidRPr="00EF5D27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перечня</w:t>
        </w:r>
      </w:hyperlink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(далее - перечень</w:t>
      </w:r>
      <w:proofErr w:type="gramEnd"/>
      <w:r w:rsidRPr="00EF5D27">
        <w:rPr>
          <w:rFonts w:ascii="Times New Roman" w:eastAsia="Times New Roman" w:hAnsi="Times New Roman" w:cs="Times New Roman"/>
          <w:sz w:val="20"/>
          <w:szCs w:val="28"/>
        </w:rPr>
        <w:t>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2.В </w:t>
      </w:r>
      <w:hyperlink r:id="rId7" w:history="1">
        <w:r w:rsidRPr="00EF5D27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перечень</w:t>
        </w:r>
      </w:hyperlink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вносятся сведения о муниципальном имуществе, соответствующем следующим критериям: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а</w:t>
      </w:r>
      <w:proofErr w:type="gramStart"/>
      <w:r w:rsidRPr="00EF5D27">
        <w:rPr>
          <w:rFonts w:ascii="Times New Roman" w:eastAsia="Times New Roman" w:hAnsi="Times New Roman" w:cs="Times New Roman"/>
          <w:sz w:val="20"/>
          <w:szCs w:val="28"/>
        </w:rPr>
        <w:t>)м</w:t>
      </w:r>
      <w:proofErr w:type="gramEnd"/>
      <w:r w:rsidRPr="00EF5D27">
        <w:rPr>
          <w:rFonts w:ascii="Times New Roman" w:eastAsia="Times New Roman" w:hAnsi="Times New Roman" w:cs="Times New Roman"/>
          <w:sz w:val="20"/>
          <w:szCs w:val="28"/>
        </w:rPr>
        <w:t>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б</w:t>
      </w:r>
      <w:proofErr w:type="gramStart"/>
      <w:r w:rsidRPr="00EF5D27">
        <w:rPr>
          <w:rFonts w:ascii="Times New Roman" w:eastAsia="Times New Roman" w:hAnsi="Times New Roman" w:cs="Times New Roman"/>
          <w:sz w:val="20"/>
          <w:szCs w:val="28"/>
        </w:rPr>
        <w:t>)м</w:t>
      </w:r>
      <w:proofErr w:type="gramEnd"/>
      <w:r w:rsidRPr="00EF5D27">
        <w:rPr>
          <w:rFonts w:ascii="Times New Roman" w:eastAsia="Times New Roman" w:hAnsi="Times New Roman" w:cs="Times New Roman"/>
          <w:sz w:val="20"/>
          <w:szCs w:val="28"/>
        </w:rPr>
        <w:t>униципальное имущество не ограничено в обороте;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в</w:t>
      </w:r>
      <w:proofErr w:type="gramStart"/>
      <w:r w:rsidRPr="00EF5D27">
        <w:rPr>
          <w:rFonts w:ascii="Times New Roman" w:eastAsia="Times New Roman" w:hAnsi="Times New Roman" w:cs="Times New Roman"/>
          <w:sz w:val="20"/>
          <w:szCs w:val="28"/>
        </w:rPr>
        <w:t>)м</w:t>
      </w:r>
      <w:proofErr w:type="gramEnd"/>
      <w:r w:rsidRPr="00EF5D27">
        <w:rPr>
          <w:rFonts w:ascii="Times New Roman" w:eastAsia="Times New Roman" w:hAnsi="Times New Roman" w:cs="Times New Roman"/>
          <w:sz w:val="20"/>
          <w:szCs w:val="28"/>
        </w:rPr>
        <w:t>униципальное имущество не является объектом религиозного назначения;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г</w:t>
      </w:r>
      <w:proofErr w:type="gramStart"/>
      <w:r w:rsidRPr="00EF5D27">
        <w:rPr>
          <w:rFonts w:ascii="Times New Roman" w:eastAsia="Times New Roman" w:hAnsi="Times New Roman" w:cs="Times New Roman"/>
          <w:sz w:val="20"/>
          <w:szCs w:val="28"/>
        </w:rPr>
        <w:t>)м</w:t>
      </w:r>
      <w:proofErr w:type="gramEnd"/>
      <w:r w:rsidRPr="00EF5D27">
        <w:rPr>
          <w:rFonts w:ascii="Times New Roman" w:eastAsia="Times New Roman" w:hAnsi="Times New Roman" w:cs="Times New Roman"/>
          <w:sz w:val="20"/>
          <w:szCs w:val="28"/>
        </w:rPr>
        <w:t>униципальное имущество не является объектом незавершенного строительства;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proofErr w:type="spellStart"/>
      <w:r w:rsidRPr="00EF5D27">
        <w:rPr>
          <w:rFonts w:ascii="Times New Roman" w:eastAsia="Times New Roman" w:hAnsi="Times New Roman" w:cs="Times New Roman"/>
          <w:sz w:val="20"/>
          <w:szCs w:val="28"/>
        </w:rPr>
        <w:t>д</w:t>
      </w:r>
      <w:proofErr w:type="spellEnd"/>
      <w:proofErr w:type="gramStart"/>
      <w:r w:rsidRPr="00EF5D27">
        <w:rPr>
          <w:rFonts w:ascii="Times New Roman" w:eastAsia="Times New Roman" w:hAnsi="Times New Roman" w:cs="Times New Roman"/>
          <w:sz w:val="20"/>
          <w:szCs w:val="28"/>
        </w:rPr>
        <w:t>)в</w:t>
      </w:r>
      <w:proofErr w:type="gram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отношении муниципальное имущества не принято решение о предоставлении его иным лицам;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е</w:t>
      </w:r>
      <w:proofErr w:type="gramStart"/>
      <w:r w:rsidRPr="00EF5D27">
        <w:rPr>
          <w:rFonts w:ascii="Times New Roman" w:eastAsia="Times New Roman" w:hAnsi="Times New Roman" w:cs="Times New Roman"/>
          <w:sz w:val="20"/>
          <w:szCs w:val="28"/>
        </w:rPr>
        <w:t>)м</w:t>
      </w:r>
      <w:proofErr w:type="gram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униципальное имущество не включено в прогнозный план приватизации имущества, находящегося в собственности муниципального образования </w:t>
      </w:r>
      <w:proofErr w:type="spellStart"/>
      <w:r w:rsidRPr="00EF5D27">
        <w:rPr>
          <w:rFonts w:ascii="Times New Roman" w:eastAsia="Times New Roman" w:hAnsi="Times New Roman" w:cs="Times New Roman"/>
          <w:sz w:val="20"/>
          <w:szCs w:val="28"/>
        </w:rPr>
        <w:t>Балаганский</w:t>
      </w:r>
      <w:proofErr w:type="spell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район;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ж</w:t>
      </w:r>
      <w:proofErr w:type="gramStart"/>
      <w:r w:rsidRPr="00EF5D27">
        <w:rPr>
          <w:rFonts w:ascii="Times New Roman" w:eastAsia="Times New Roman" w:hAnsi="Times New Roman" w:cs="Times New Roman"/>
          <w:sz w:val="20"/>
          <w:szCs w:val="28"/>
        </w:rPr>
        <w:t>)м</w:t>
      </w:r>
      <w:proofErr w:type="gramEnd"/>
      <w:r w:rsidRPr="00EF5D27">
        <w:rPr>
          <w:rFonts w:ascii="Times New Roman" w:eastAsia="Times New Roman" w:hAnsi="Times New Roman" w:cs="Times New Roman"/>
          <w:sz w:val="20"/>
          <w:szCs w:val="28"/>
        </w:rPr>
        <w:t>униципальное имущество не признано аварийным и подлежащим сносу или реконструкции.</w:t>
      </w:r>
    </w:p>
    <w:p w:rsidR="00EF5D27" w:rsidRPr="00EF5D27" w:rsidRDefault="00EF5D27" w:rsidP="00EF5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proofErr w:type="gramStart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Думы </w:t>
      </w:r>
      <w:proofErr w:type="spellStart"/>
      <w:r w:rsidRPr="00EF5D27">
        <w:rPr>
          <w:rFonts w:ascii="Times New Roman" w:eastAsia="Times New Roman" w:hAnsi="Times New Roman" w:cs="Times New Roman"/>
          <w:sz w:val="20"/>
          <w:szCs w:val="28"/>
        </w:rPr>
        <w:t>Балаганского</w:t>
      </w:r>
      <w:proofErr w:type="spell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района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</w:t>
      </w:r>
      <w:proofErr w:type="gram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EF5D27">
        <w:rPr>
          <w:rFonts w:ascii="Times New Roman" w:eastAsia="Times New Roman" w:hAnsi="Times New Roman" w:cs="Times New Roman"/>
          <w:sz w:val="20"/>
          <w:szCs w:val="28"/>
        </w:rPr>
        <w:t>с даты внесения</w:t>
      </w:r>
      <w:proofErr w:type="gram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соответствующих изменений в реестр муниципального имущества.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lastRenderedPageBreak/>
        <w:t xml:space="preserve">4.Рассмотрение предложения, указанного в пункте 3 настоящего Положения, осуществляется Администрацией </w:t>
      </w:r>
      <w:proofErr w:type="spellStart"/>
      <w:r w:rsidRPr="00EF5D27">
        <w:rPr>
          <w:rFonts w:ascii="Times New Roman" w:eastAsia="Times New Roman" w:hAnsi="Times New Roman" w:cs="Times New Roman"/>
          <w:sz w:val="20"/>
          <w:szCs w:val="28"/>
        </w:rPr>
        <w:t>Заславского</w:t>
      </w:r>
      <w:proofErr w:type="spell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МО в течение 30 календарных дней </w:t>
      </w:r>
      <w:proofErr w:type="gramStart"/>
      <w:r w:rsidRPr="00EF5D27">
        <w:rPr>
          <w:rFonts w:ascii="Times New Roman" w:eastAsia="Times New Roman" w:hAnsi="Times New Roman" w:cs="Times New Roman"/>
          <w:sz w:val="20"/>
          <w:szCs w:val="28"/>
        </w:rPr>
        <w:t>с даты</w:t>
      </w:r>
      <w:proofErr w:type="gram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его поступления. По результатам рассмотрения предложения Администрация </w:t>
      </w:r>
      <w:proofErr w:type="spellStart"/>
      <w:r w:rsidRPr="00EF5D27">
        <w:rPr>
          <w:rFonts w:ascii="Times New Roman" w:eastAsia="Times New Roman" w:hAnsi="Times New Roman" w:cs="Times New Roman"/>
          <w:sz w:val="20"/>
          <w:szCs w:val="28"/>
        </w:rPr>
        <w:t>Заславского</w:t>
      </w:r>
      <w:proofErr w:type="spell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МО  подготавливает проект решения Думы </w:t>
      </w:r>
      <w:proofErr w:type="spellStart"/>
      <w:r w:rsidRPr="00EF5D27">
        <w:rPr>
          <w:rFonts w:ascii="Times New Roman" w:eastAsia="Times New Roman" w:hAnsi="Times New Roman" w:cs="Times New Roman"/>
          <w:sz w:val="20"/>
          <w:szCs w:val="28"/>
        </w:rPr>
        <w:t>Заславского</w:t>
      </w:r>
      <w:proofErr w:type="spell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муниципального образования: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настоящего Положения;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настоящего Положения;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в) об отказе в учете предложения.</w:t>
      </w:r>
    </w:p>
    <w:p w:rsidR="00EF5D27" w:rsidRPr="00EF5D27" w:rsidRDefault="00EF5D27" w:rsidP="00EF5D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В случае принятия решения об отказе в учете предложения, указанного в пункте 3 настоящего Положения, Администрация </w:t>
      </w:r>
      <w:proofErr w:type="spellStart"/>
      <w:r w:rsidRPr="00EF5D27">
        <w:rPr>
          <w:rFonts w:ascii="Times New Roman" w:eastAsia="Times New Roman" w:hAnsi="Times New Roman" w:cs="Times New Roman"/>
          <w:sz w:val="20"/>
          <w:szCs w:val="28"/>
        </w:rPr>
        <w:t>Заславского</w:t>
      </w:r>
      <w:proofErr w:type="spell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МО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EF5D27" w:rsidRPr="00EF5D27" w:rsidRDefault="00EF5D27" w:rsidP="00EF5D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Администрация </w:t>
      </w:r>
      <w:proofErr w:type="spellStart"/>
      <w:r w:rsidRPr="00EF5D27">
        <w:rPr>
          <w:rFonts w:ascii="Times New Roman" w:eastAsia="Times New Roman" w:hAnsi="Times New Roman" w:cs="Times New Roman"/>
          <w:sz w:val="20"/>
          <w:szCs w:val="28"/>
        </w:rPr>
        <w:t>Заславского</w:t>
      </w:r>
      <w:proofErr w:type="spell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МО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муниципальное имущества;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EF5D27" w:rsidRPr="00EF5D27" w:rsidRDefault="00EF5D27" w:rsidP="00EF5D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Администрация </w:t>
      </w:r>
      <w:proofErr w:type="spellStart"/>
      <w:r w:rsidRPr="00EF5D27">
        <w:rPr>
          <w:rFonts w:ascii="Times New Roman" w:eastAsia="Times New Roman" w:hAnsi="Times New Roman" w:cs="Times New Roman"/>
          <w:sz w:val="20"/>
          <w:szCs w:val="28"/>
        </w:rPr>
        <w:t>Заславского</w:t>
      </w:r>
      <w:proofErr w:type="spell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МО исключает сведения о муниципальном имуществе из перечня в одном из следующих случаев: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а) в отношении муниципальное имущества принято решение о его использовании для муниципальных нужд либо для иных целей;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EF5D27" w:rsidRPr="00EF5D27" w:rsidRDefault="00EF5D27" w:rsidP="00EF5D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proofErr w:type="gramStart"/>
      <w:r w:rsidRPr="00EF5D27">
        <w:rPr>
          <w:rFonts w:ascii="Times New Roman" w:eastAsia="Times New Roman" w:hAnsi="Times New Roman" w:cs="Times New Roman"/>
          <w:sz w:val="20"/>
          <w:szCs w:val="28"/>
        </w:rPr>
        <w:t>Сведения о муниципальном имуществе вносятся в перечень в составе и по форме, утвержденной приказом Минэкономразвития от 20.04.2016 года № 264 «Форма представления и состав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</w:t>
      </w:r>
      <w:proofErr w:type="gram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"Федеральная корпорация по развитию малого и среднего предпринимательства».</w:t>
      </w:r>
    </w:p>
    <w:p w:rsidR="00EF5D27" w:rsidRPr="00EF5D27" w:rsidRDefault="00EF5D27" w:rsidP="00EF5D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Администрация </w:t>
      </w:r>
      <w:proofErr w:type="spellStart"/>
      <w:r w:rsidRPr="00EF5D27">
        <w:rPr>
          <w:rFonts w:ascii="Times New Roman" w:eastAsia="Times New Roman" w:hAnsi="Times New Roman" w:cs="Times New Roman"/>
          <w:sz w:val="20"/>
          <w:szCs w:val="28"/>
        </w:rPr>
        <w:t>Заславского</w:t>
      </w:r>
      <w:proofErr w:type="spell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МО представляет в акционерное общество "Федеральная корпорация по развитию малого и среднего предпринимательства":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1) сведения о перечнях муниципального имущества - в течение 10 рабочих дней со дня их утверждения;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10.Сведения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lastRenderedPageBreak/>
        <w:t xml:space="preserve">11.Ведение перечня осуществляется  Администрацией </w:t>
      </w:r>
      <w:proofErr w:type="spellStart"/>
      <w:r w:rsidRPr="00EF5D27">
        <w:rPr>
          <w:rFonts w:ascii="Times New Roman" w:eastAsia="Times New Roman" w:hAnsi="Times New Roman" w:cs="Times New Roman"/>
          <w:sz w:val="20"/>
          <w:szCs w:val="28"/>
        </w:rPr>
        <w:t>Заславского</w:t>
      </w:r>
      <w:proofErr w:type="spell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МО в электронной форме и на бумажном носителе.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12.Перечень и внесенные в него изменения подлежат: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а) обязательному опубликованию в газете « Вестник </w:t>
      </w:r>
      <w:proofErr w:type="spellStart"/>
      <w:r w:rsidRPr="00EF5D27">
        <w:rPr>
          <w:rFonts w:ascii="Times New Roman" w:eastAsia="Times New Roman" w:hAnsi="Times New Roman" w:cs="Times New Roman"/>
          <w:sz w:val="20"/>
          <w:szCs w:val="28"/>
        </w:rPr>
        <w:t>Заславска</w:t>
      </w:r>
      <w:proofErr w:type="spellEnd"/>
      <w:r w:rsidRPr="00EF5D27">
        <w:rPr>
          <w:rFonts w:ascii="Times New Roman" w:eastAsia="Times New Roman" w:hAnsi="Times New Roman" w:cs="Times New Roman"/>
          <w:sz w:val="20"/>
          <w:szCs w:val="28"/>
        </w:rPr>
        <w:t>» - в течение 10 рабочих дней со дня утверждения;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б) размещению на официальном сайте администрации </w:t>
      </w:r>
      <w:proofErr w:type="spellStart"/>
      <w:r w:rsidRPr="00EF5D27">
        <w:rPr>
          <w:rFonts w:ascii="Times New Roman" w:eastAsia="Times New Roman" w:hAnsi="Times New Roman" w:cs="Times New Roman"/>
          <w:sz w:val="20"/>
          <w:szCs w:val="28"/>
        </w:rPr>
        <w:t>Заславского</w:t>
      </w:r>
      <w:proofErr w:type="spell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МО (в том числе в форме открытых данных) - в течение 3 рабочих дней со дня утверждения.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18"/>
          <w:szCs w:val="24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Приложение к порядку формирования, ведения и обязательного опубликования перечня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 муниципального имущества, свободного от прав  третьих лиц, подлежащего предоставлению </w:t>
      </w:r>
      <w:proofErr w:type="gramStart"/>
      <w:r w:rsidRPr="00EF5D27">
        <w:rPr>
          <w:rFonts w:ascii="Times New Roman" w:eastAsia="Times New Roman" w:hAnsi="Times New Roman" w:cs="Times New Roman"/>
          <w:sz w:val="20"/>
          <w:szCs w:val="28"/>
        </w:rPr>
        <w:t>во</w:t>
      </w:r>
      <w:proofErr w:type="gramEnd"/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 владение и (или) пользование субъектам малого  и среднего предпринимательства и  организациям,  образующим инфраструктуру поддержки субъектов малого и среднего предпринимательства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  <w:u w:val="single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Форма представления и состав сведений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об утвержденном перечне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а также об изменениях, внесенных в такие перечни,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в акционерное общество "Федеральная корпорация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по развитию малого и среднего предпринимательства"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Наименование публично-правового образования: _____________________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lastRenderedPageBreak/>
        <w:t> </w:t>
      </w:r>
    </w:p>
    <w:tbl>
      <w:tblPr>
        <w:tblW w:w="18000" w:type="dxa"/>
        <w:tblCellSpacing w:w="15" w:type="dxa"/>
        <w:shd w:val="clear" w:color="auto" w:fill="EDF2D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3"/>
        <w:gridCol w:w="7227"/>
      </w:tblGrid>
      <w:tr w:rsidR="00EF5D27" w:rsidRPr="00EF5D27" w:rsidTr="00EF5D27">
        <w:trPr>
          <w:tblCellSpacing w:w="15" w:type="dxa"/>
        </w:trPr>
        <w:tc>
          <w:tcPr>
            <w:tcW w:w="7305" w:type="dxa"/>
            <w:shd w:val="clear" w:color="auto" w:fill="EDF2D3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Наименование органа</w:t>
            </w:r>
          </w:p>
        </w:tc>
        <w:tc>
          <w:tcPr>
            <w:tcW w:w="4890" w:type="dxa"/>
            <w:shd w:val="clear" w:color="auto" w:fill="EDF2D3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</w:tc>
      </w:tr>
      <w:tr w:rsidR="00EF5D27" w:rsidRPr="00EF5D27" w:rsidTr="00EF5D27">
        <w:trPr>
          <w:tblCellSpacing w:w="15" w:type="dxa"/>
        </w:trPr>
        <w:tc>
          <w:tcPr>
            <w:tcW w:w="7305" w:type="dxa"/>
            <w:shd w:val="clear" w:color="auto" w:fill="EDF2D3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Почтовый адрес</w:t>
            </w:r>
          </w:p>
        </w:tc>
        <w:tc>
          <w:tcPr>
            <w:tcW w:w="4890" w:type="dxa"/>
            <w:shd w:val="clear" w:color="auto" w:fill="EDF2D3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</w:tc>
      </w:tr>
      <w:tr w:rsidR="00EF5D27" w:rsidRPr="00EF5D27" w:rsidTr="00EF5D27">
        <w:trPr>
          <w:tblCellSpacing w:w="15" w:type="dxa"/>
        </w:trPr>
        <w:tc>
          <w:tcPr>
            <w:tcW w:w="7305" w:type="dxa"/>
            <w:shd w:val="clear" w:color="auto" w:fill="EDF2D3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Ответственное структурное подразделение</w:t>
            </w:r>
          </w:p>
        </w:tc>
        <w:tc>
          <w:tcPr>
            <w:tcW w:w="4890" w:type="dxa"/>
            <w:shd w:val="clear" w:color="auto" w:fill="EDF2D3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</w:tc>
      </w:tr>
      <w:tr w:rsidR="00EF5D27" w:rsidRPr="00EF5D27" w:rsidTr="00EF5D27">
        <w:trPr>
          <w:tblCellSpacing w:w="15" w:type="dxa"/>
        </w:trPr>
        <w:tc>
          <w:tcPr>
            <w:tcW w:w="7305" w:type="dxa"/>
            <w:shd w:val="clear" w:color="auto" w:fill="EDF2D3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Ф.И.О. исполнителя</w:t>
            </w:r>
          </w:p>
        </w:tc>
        <w:tc>
          <w:tcPr>
            <w:tcW w:w="4890" w:type="dxa"/>
            <w:shd w:val="clear" w:color="auto" w:fill="EDF2D3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</w:tc>
      </w:tr>
      <w:tr w:rsidR="00EF5D27" w:rsidRPr="00EF5D27" w:rsidTr="00EF5D27">
        <w:trPr>
          <w:tblCellSpacing w:w="15" w:type="dxa"/>
        </w:trPr>
        <w:tc>
          <w:tcPr>
            <w:tcW w:w="7305" w:type="dxa"/>
            <w:shd w:val="clear" w:color="auto" w:fill="EDF2D3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Контактный номер телефона</w:t>
            </w:r>
          </w:p>
        </w:tc>
        <w:tc>
          <w:tcPr>
            <w:tcW w:w="4890" w:type="dxa"/>
            <w:shd w:val="clear" w:color="auto" w:fill="EDF2D3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</w:tc>
      </w:tr>
      <w:tr w:rsidR="00EF5D27" w:rsidRPr="00EF5D27" w:rsidTr="00EF5D27">
        <w:trPr>
          <w:tblCellSpacing w:w="15" w:type="dxa"/>
        </w:trPr>
        <w:tc>
          <w:tcPr>
            <w:tcW w:w="7305" w:type="dxa"/>
            <w:shd w:val="clear" w:color="auto" w:fill="EDF2D3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Адрес электронной почты</w:t>
            </w:r>
          </w:p>
        </w:tc>
        <w:tc>
          <w:tcPr>
            <w:tcW w:w="4890" w:type="dxa"/>
            <w:shd w:val="clear" w:color="auto" w:fill="EDF2D3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</w:tc>
      </w:tr>
      <w:tr w:rsidR="00EF5D27" w:rsidRPr="00EF5D27" w:rsidTr="00EF5D27">
        <w:trPr>
          <w:tblCellSpacing w:w="15" w:type="dxa"/>
        </w:trPr>
        <w:tc>
          <w:tcPr>
            <w:tcW w:w="7305" w:type="dxa"/>
            <w:shd w:val="clear" w:color="auto" w:fill="EDF2D3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4890" w:type="dxa"/>
            <w:shd w:val="clear" w:color="auto" w:fill="EDF2D3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</w:tc>
      </w:tr>
    </w:tbl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 </w:t>
      </w:r>
    </w:p>
    <w:tbl>
      <w:tblPr>
        <w:tblW w:w="18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996"/>
        <w:gridCol w:w="1622"/>
        <w:gridCol w:w="1309"/>
        <w:gridCol w:w="2232"/>
        <w:gridCol w:w="2543"/>
        <w:gridCol w:w="1119"/>
        <w:gridCol w:w="1309"/>
        <w:gridCol w:w="1379"/>
        <w:gridCol w:w="1379"/>
        <w:gridCol w:w="915"/>
        <w:gridCol w:w="1309"/>
        <w:gridCol w:w="849"/>
        <w:gridCol w:w="896"/>
      </w:tblGrid>
      <w:tr w:rsidR="00EF5D27" w:rsidRPr="00EF5D27" w:rsidTr="00EF5D27">
        <w:trPr>
          <w:tblCellSpacing w:w="15" w:type="dxa"/>
        </w:trPr>
        <w:tc>
          <w:tcPr>
            <w:tcW w:w="465" w:type="dxa"/>
            <w:vMerge w:val="restart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N </w:t>
            </w:r>
            <w:proofErr w:type="spellStart"/>
            <w:proofErr w:type="gramStart"/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п</w:t>
            </w:r>
            <w:proofErr w:type="spellEnd"/>
            <w:proofErr w:type="gramEnd"/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/</w:t>
            </w:r>
            <w:proofErr w:type="spellStart"/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1170" w:type="dxa"/>
            <w:vMerge w:val="restart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Номер в реестре имущества </w:t>
            </w:r>
            <w:hyperlink r:id="rId8" w:anchor="P204" w:history="1">
              <w:r w:rsidRPr="00EF5D2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&lt;1&gt;</w:t>
              </w:r>
            </w:hyperlink>
          </w:p>
        </w:tc>
        <w:tc>
          <w:tcPr>
            <w:tcW w:w="1065" w:type="dxa"/>
            <w:vMerge w:val="restart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Адрес (местоположение) объекта </w:t>
            </w:r>
            <w:hyperlink r:id="rId9" w:anchor="P205" w:history="1">
              <w:r w:rsidRPr="00EF5D2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&lt;2&gt;</w:t>
              </w:r>
            </w:hyperlink>
          </w:p>
        </w:tc>
        <w:tc>
          <w:tcPr>
            <w:tcW w:w="14400" w:type="dxa"/>
            <w:gridSpan w:val="11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Структурированный адрес объекта</w:t>
            </w:r>
          </w:p>
        </w:tc>
      </w:tr>
      <w:tr w:rsidR="00EF5D27" w:rsidRPr="00EF5D27" w:rsidTr="00EF5D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25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Наименование субъекта Российской Федерации </w:t>
            </w:r>
            <w:hyperlink r:id="rId10" w:anchor="P206" w:history="1">
              <w:r w:rsidRPr="00EF5D2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&lt;3&gt;</w:t>
              </w:r>
            </w:hyperlink>
          </w:p>
        </w:tc>
        <w:tc>
          <w:tcPr>
            <w:tcW w:w="1470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Наименование муниципального </w:t>
            </w:r>
            <w:proofErr w:type="gramStart"/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665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110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Вид населенного пункта</w:t>
            </w:r>
          </w:p>
        </w:tc>
        <w:tc>
          <w:tcPr>
            <w:tcW w:w="1155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Наименование населенного пункта</w:t>
            </w:r>
          </w:p>
        </w:tc>
        <w:tc>
          <w:tcPr>
            <w:tcW w:w="1275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Тип элемента планировочной структуры</w:t>
            </w:r>
          </w:p>
        </w:tc>
        <w:tc>
          <w:tcPr>
            <w:tcW w:w="1260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1230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Тип элемента улично-дорожной сети</w:t>
            </w:r>
          </w:p>
        </w:tc>
        <w:tc>
          <w:tcPr>
            <w:tcW w:w="1275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1140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Номер дома (включая литеру) </w:t>
            </w:r>
            <w:hyperlink r:id="rId11" w:anchor="P207" w:history="1">
              <w:r w:rsidRPr="00EF5D2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&lt;4&gt;</w:t>
              </w:r>
            </w:hyperlink>
          </w:p>
        </w:tc>
        <w:tc>
          <w:tcPr>
            <w:tcW w:w="1425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Тип и номер корпуса, строения, владения </w:t>
            </w:r>
            <w:hyperlink r:id="rId12" w:anchor="P208" w:history="1">
              <w:r w:rsidRPr="00EF5D2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&lt;5&gt;</w:t>
              </w:r>
            </w:hyperlink>
          </w:p>
        </w:tc>
      </w:tr>
      <w:tr w:rsidR="00EF5D27" w:rsidRPr="00EF5D27" w:rsidTr="00EF5D27">
        <w:trPr>
          <w:tblCellSpacing w:w="15" w:type="dxa"/>
        </w:trPr>
        <w:tc>
          <w:tcPr>
            <w:tcW w:w="465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065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425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665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10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155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260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230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1140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14</w:t>
            </w:r>
          </w:p>
        </w:tc>
      </w:tr>
    </w:tbl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 </w:t>
      </w:r>
    </w:p>
    <w:tbl>
      <w:tblPr>
        <w:tblW w:w="18000" w:type="dxa"/>
        <w:tblCellSpacing w:w="15" w:type="dxa"/>
        <w:shd w:val="clear" w:color="auto" w:fill="E8C5C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8"/>
        <w:gridCol w:w="1530"/>
        <w:gridCol w:w="1782"/>
        <w:gridCol w:w="2240"/>
        <w:gridCol w:w="3155"/>
        <w:gridCol w:w="2634"/>
        <w:gridCol w:w="2571"/>
        <w:gridCol w:w="1751"/>
        <w:gridCol w:w="129"/>
      </w:tblGrid>
      <w:tr w:rsidR="00EF5D27" w:rsidRPr="00EF5D27" w:rsidTr="00EF5D27">
        <w:trPr>
          <w:tblCellSpacing w:w="15" w:type="dxa"/>
        </w:trPr>
        <w:tc>
          <w:tcPr>
            <w:tcW w:w="2055" w:type="dxa"/>
            <w:vMerge w:val="restart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Вид объекта недвижимости;</w:t>
            </w:r>
          </w:p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движимое имущество </w:t>
            </w:r>
            <w:hyperlink r:id="rId13" w:anchor="P209" w:history="1">
              <w:r w:rsidRPr="00EF5D2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&lt;6&gt;</w:t>
              </w:r>
            </w:hyperlink>
          </w:p>
        </w:tc>
        <w:tc>
          <w:tcPr>
            <w:tcW w:w="14670" w:type="dxa"/>
            <w:gridSpan w:val="7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Сведения о недвижимом имуществе или его части</w:t>
            </w:r>
          </w:p>
        </w:tc>
        <w:tc>
          <w:tcPr>
            <w:tcW w:w="6" w:type="dxa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</w:tc>
      </w:tr>
      <w:tr w:rsidR="00EF5D27" w:rsidRPr="00EF5D27" w:rsidTr="00EF5D27">
        <w:trPr>
          <w:tblCellSpacing w:w="15" w:type="dxa"/>
        </w:trPr>
        <w:tc>
          <w:tcPr>
            <w:tcW w:w="0" w:type="auto"/>
            <w:vMerge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090" w:type="dxa"/>
            <w:gridSpan w:val="2"/>
            <w:vMerge w:val="restart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Кадастровый номер </w:t>
            </w:r>
            <w:hyperlink r:id="rId14" w:anchor="P210" w:history="1">
              <w:r w:rsidRPr="00EF5D2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&lt;7&gt;</w:t>
              </w:r>
            </w:hyperlink>
          </w:p>
        </w:tc>
        <w:tc>
          <w:tcPr>
            <w:tcW w:w="2100" w:type="dxa"/>
            <w:vMerge w:val="restart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r:id="rId15" w:anchor="P211" w:history="1">
              <w:r w:rsidRPr="00EF5D2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&lt;8&gt;</w:t>
              </w:r>
            </w:hyperlink>
          </w:p>
        </w:tc>
        <w:tc>
          <w:tcPr>
            <w:tcW w:w="7860" w:type="dxa"/>
            <w:gridSpan w:val="3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Основная характеристика объекта недвижимости </w:t>
            </w:r>
            <w:hyperlink r:id="rId16" w:anchor="P212" w:history="1">
              <w:r w:rsidRPr="00EF5D2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&lt;9&gt;</w:t>
              </w:r>
            </w:hyperlink>
          </w:p>
        </w:tc>
        <w:tc>
          <w:tcPr>
            <w:tcW w:w="1635" w:type="dxa"/>
            <w:vMerge w:val="restart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Наименование объекта учета </w:t>
            </w:r>
            <w:hyperlink r:id="rId17" w:anchor="P215" w:history="1">
              <w:r w:rsidRPr="00EF5D2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&lt;10&gt;</w:t>
              </w:r>
            </w:hyperlink>
          </w:p>
        </w:tc>
        <w:tc>
          <w:tcPr>
            <w:tcW w:w="6" w:type="dxa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</w:tc>
      </w:tr>
      <w:tr w:rsidR="00EF5D27" w:rsidRPr="00EF5D27" w:rsidTr="00EF5D27">
        <w:trPr>
          <w:tblCellSpacing w:w="15" w:type="dxa"/>
        </w:trPr>
        <w:tc>
          <w:tcPr>
            <w:tcW w:w="0" w:type="auto"/>
            <w:vMerge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0" w:type="dxa"/>
            <w:vMerge w:val="restart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475" w:type="dxa"/>
            <w:vMerge w:val="restart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Фактическое </w:t>
            </w:r>
            <w:proofErr w:type="gramStart"/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значение</w:t>
            </w:r>
            <w:proofErr w:type="gramEnd"/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415" w:type="dxa"/>
            <w:vMerge w:val="restart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0" w:type="auto"/>
            <w:vMerge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EF5D27" w:rsidRPr="00EF5D27" w:rsidTr="00EF5D27">
        <w:trPr>
          <w:tblCellSpacing w:w="15" w:type="dxa"/>
        </w:trPr>
        <w:tc>
          <w:tcPr>
            <w:tcW w:w="0" w:type="auto"/>
            <w:vMerge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25" w:type="dxa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Номер</w:t>
            </w:r>
          </w:p>
        </w:tc>
        <w:tc>
          <w:tcPr>
            <w:tcW w:w="1665" w:type="dxa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EF5D27" w:rsidRPr="00EF5D27" w:rsidTr="00EF5D27">
        <w:trPr>
          <w:tblCellSpacing w:w="15" w:type="dxa"/>
        </w:trPr>
        <w:tc>
          <w:tcPr>
            <w:tcW w:w="2055" w:type="dxa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1425" w:type="dxa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16</w:t>
            </w:r>
          </w:p>
        </w:tc>
        <w:tc>
          <w:tcPr>
            <w:tcW w:w="1665" w:type="dxa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17</w:t>
            </w:r>
          </w:p>
        </w:tc>
        <w:tc>
          <w:tcPr>
            <w:tcW w:w="2100" w:type="dxa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18</w:t>
            </w:r>
          </w:p>
        </w:tc>
        <w:tc>
          <w:tcPr>
            <w:tcW w:w="2970" w:type="dxa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19</w:t>
            </w:r>
          </w:p>
        </w:tc>
        <w:tc>
          <w:tcPr>
            <w:tcW w:w="2475" w:type="dxa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2415" w:type="dxa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21</w:t>
            </w:r>
          </w:p>
        </w:tc>
        <w:tc>
          <w:tcPr>
            <w:tcW w:w="1635" w:type="dxa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22</w:t>
            </w:r>
          </w:p>
        </w:tc>
        <w:tc>
          <w:tcPr>
            <w:tcW w:w="6" w:type="dxa"/>
            <w:shd w:val="clear" w:color="auto" w:fill="E8C5C5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</w:tc>
      </w:tr>
    </w:tbl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lastRenderedPageBreak/>
        <w:t> </w:t>
      </w:r>
    </w:p>
    <w:tbl>
      <w:tblPr>
        <w:tblW w:w="18000" w:type="dxa"/>
        <w:tblCellSpacing w:w="15" w:type="dxa"/>
        <w:shd w:val="clear" w:color="auto" w:fill="DFED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2"/>
        <w:gridCol w:w="1573"/>
        <w:gridCol w:w="1309"/>
        <w:gridCol w:w="704"/>
        <w:gridCol w:w="848"/>
        <w:gridCol w:w="1565"/>
        <w:gridCol w:w="1274"/>
        <w:gridCol w:w="852"/>
        <w:gridCol w:w="726"/>
        <w:gridCol w:w="1115"/>
        <w:gridCol w:w="1223"/>
        <w:gridCol w:w="1274"/>
        <w:gridCol w:w="836"/>
        <w:gridCol w:w="726"/>
        <w:gridCol w:w="1115"/>
        <w:gridCol w:w="1238"/>
      </w:tblGrid>
      <w:tr w:rsidR="00EF5D27" w:rsidRPr="00EF5D27" w:rsidTr="00EF5D27">
        <w:trPr>
          <w:tblCellSpacing w:w="15" w:type="dxa"/>
        </w:trPr>
        <w:tc>
          <w:tcPr>
            <w:tcW w:w="7440" w:type="dxa"/>
            <w:gridSpan w:val="6"/>
            <w:vMerge w:val="restart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Сведения о движимом имуществе </w:t>
            </w:r>
            <w:hyperlink r:id="rId18" w:anchor="P216" w:history="1">
              <w:r w:rsidRPr="00EF5D2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&lt;11&gt;</w:t>
              </w:r>
            </w:hyperlink>
          </w:p>
        </w:tc>
        <w:tc>
          <w:tcPr>
            <w:tcW w:w="11490" w:type="dxa"/>
            <w:gridSpan w:val="10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Сведения о праве аренды или безвозмездного пользования имуществом </w:t>
            </w:r>
            <w:hyperlink r:id="rId19" w:anchor="P217" w:history="1">
              <w:r w:rsidRPr="00EF5D2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&lt;12&gt;</w:t>
              </w:r>
            </w:hyperlink>
          </w:p>
        </w:tc>
      </w:tr>
      <w:tr w:rsidR="00EF5D27" w:rsidRPr="00EF5D27" w:rsidTr="00EF5D27">
        <w:trPr>
          <w:tblCellSpacing w:w="15" w:type="dxa"/>
        </w:trPr>
        <w:tc>
          <w:tcPr>
            <w:tcW w:w="0" w:type="auto"/>
            <w:gridSpan w:val="6"/>
            <w:vMerge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760" w:type="dxa"/>
            <w:gridSpan w:val="5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730" w:type="dxa"/>
            <w:gridSpan w:val="5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субъекта малого и среднего предпринимательства</w:t>
            </w:r>
          </w:p>
        </w:tc>
      </w:tr>
      <w:tr w:rsidR="00EF5D27" w:rsidRPr="00EF5D27" w:rsidTr="00EF5D27">
        <w:trPr>
          <w:tblCellSpacing w:w="15" w:type="dxa"/>
        </w:trPr>
        <w:tc>
          <w:tcPr>
            <w:tcW w:w="1845" w:type="dxa"/>
            <w:vMerge w:val="restart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275" w:type="dxa"/>
            <w:vMerge w:val="restart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Государственный регистрационный знак (при наличии)</w:t>
            </w:r>
          </w:p>
        </w:tc>
        <w:tc>
          <w:tcPr>
            <w:tcW w:w="885" w:type="dxa"/>
            <w:vMerge w:val="restart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Наименование объекта учета</w:t>
            </w:r>
          </w:p>
        </w:tc>
        <w:tc>
          <w:tcPr>
            <w:tcW w:w="705" w:type="dxa"/>
            <w:vMerge w:val="restart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Марка, модель</w:t>
            </w:r>
          </w:p>
        </w:tc>
        <w:tc>
          <w:tcPr>
            <w:tcW w:w="885" w:type="dxa"/>
            <w:vMerge w:val="restart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Год выпуска</w:t>
            </w:r>
          </w:p>
        </w:tc>
        <w:tc>
          <w:tcPr>
            <w:tcW w:w="1845" w:type="dxa"/>
            <w:vMerge w:val="restart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в</w:t>
            </w:r>
            <w:proofErr w:type="gramEnd"/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(</w:t>
            </w:r>
            <w:proofErr w:type="gramStart"/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на</w:t>
            </w:r>
            <w:proofErr w:type="gramEnd"/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) котором расположен объект</w:t>
            </w:r>
          </w:p>
        </w:tc>
        <w:tc>
          <w:tcPr>
            <w:tcW w:w="3210" w:type="dxa"/>
            <w:gridSpan w:val="3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Правообладатель</w:t>
            </w:r>
          </w:p>
        </w:tc>
        <w:tc>
          <w:tcPr>
            <w:tcW w:w="2550" w:type="dxa"/>
            <w:gridSpan w:val="2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Документы основание</w:t>
            </w:r>
          </w:p>
        </w:tc>
        <w:tc>
          <w:tcPr>
            <w:tcW w:w="3180" w:type="dxa"/>
            <w:gridSpan w:val="3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Правообладатель</w:t>
            </w:r>
          </w:p>
        </w:tc>
        <w:tc>
          <w:tcPr>
            <w:tcW w:w="2550" w:type="dxa"/>
            <w:gridSpan w:val="2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Документы основание</w:t>
            </w:r>
          </w:p>
        </w:tc>
      </w:tr>
      <w:tr w:rsidR="00EF5D27" w:rsidRPr="00EF5D27" w:rsidTr="00EF5D27">
        <w:trPr>
          <w:tblCellSpacing w:w="15" w:type="dxa"/>
        </w:trPr>
        <w:tc>
          <w:tcPr>
            <w:tcW w:w="0" w:type="auto"/>
            <w:vMerge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24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Полное наименование</w:t>
            </w:r>
          </w:p>
        </w:tc>
        <w:tc>
          <w:tcPr>
            <w:tcW w:w="106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ОГРН</w:t>
            </w:r>
          </w:p>
        </w:tc>
        <w:tc>
          <w:tcPr>
            <w:tcW w:w="900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ИНН</w:t>
            </w:r>
          </w:p>
        </w:tc>
        <w:tc>
          <w:tcPr>
            <w:tcW w:w="112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Дата заключения договора</w:t>
            </w:r>
          </w:p>
        </w:tc>
        <w:tc>
          <w:tcPr>
            <w:tcW w:w="142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Дата окончания действия договора</w:t>
            </w:r>
          </w:p>
        </w:tc>
        <w:tc>
          <w:tcPr>
            <w:tcW w:w="124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Полное наименование</w:t>
            </w:r>
          </w:p>
        </w:tc>
        <w:tc>
          <w:tcPr>
            <w:tcW w:w="103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ОГРН</w:t>
            </w:r>
          </w:p>
        </w:tc>
        <w:tc>
          <w:tcPr>
            <w:tcW w:w="900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ИНН</w:t>
            </w:r>
          </w:p>
        </w:tc>
        <w:tc>
          <w:tcPr>
            <w:tcW w:w="112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Дата заключения договора</w:t>
            </w:r>
          </w:p>
        </w:tc>
        <w:tc>
          <w:tcPr>
            <w:tcW w:w="142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Дата окончания действия договора</w:t>
            </w:r>
          </w:p>
        </w:tc>
      </w:tr>
      <w:tr w:rsidR="00EF5D27" w:rsidRPr="00EF5D27" w:rsidTr="00EF5D27">
        <w:trPr>
          <w:tblCellSpacing w:w="15" w:type="dxa"/>
        </w:trPr>
        <w:tc>
          <w:tcPr>
            <w:tcW w:w="184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23</w:t>
            </w:r>
          </w:p>
        </w:tc>
        <w:tc>
          <w:tcPr>
            <w:tcW w:w="127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24</w:t>
            </w:r>
          </w:p>
        </w:tc>
        <w:tc>
          <w:tcPr>
            <w:tcW w:w="88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25</w:t>
            </w:r>
          </w:p>
        </w:tc>
        <w:tc>
          <w:tcPr>
            <w:tcW w:w="70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26</w:t>
            </w:r>
          </w:p>
        </w:tc>
        <w:tc>
          <w:tcPr>
            <w:tcW w:w="88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27</w:t>
            </w:r>
          </w:p>
        </w:tc>
        <w:tc>
          <w:tcPr>
            <w:tcW w:w="184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28</w:t>
            </w:r>
          </w:p>
        </w:tc>
        <w:tc>
          <w:tcPr>
            <w:tcW w:w="124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29</w:t>
            </w:r>
          </w:p>
        </w:tc>
        <w:tc>
          <w:tcPr>
            <w:tcW w:w="106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30</w:t>
            </w:r>
          </w:p>
        </w:tc>
        <w:tc>
          <w:tcPr>
            <w:tcW w:w="900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31</w:t>
            </w:r>
          </w:p>
        </w:tc>
        <w:tc>
          <w:tcPr>
            <w:tcW w:w="112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32</w:t>
            </w:r>
          </w:p>
        </w:tc>
        <w:tc>
          <w:tcPr>
            <w:tcW w:w="142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33</w:t>
            </w:r>
          </w:p>
        </w:tc>
        <w:tc>
          <w:tcPr>
            <w:tcW w:w="124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34</w:t>
            </w:r>
          </w:p>
        </w:tc>
        <w:tc>
          <w:tcPr>
            <w:tcW w:w="103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35</w:t>
            </w:r>
          </w:p>
        </w:tc>
        <w:tc>
          <w:tcPr>
            <w:tcW w:w="900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36</w:t>
            </w:r>
          </w:p>
        </w:tc>
        <w:tc>
          <w:tcPr>
            <w:tcW w:w="112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37</w:t>
            </w:r>
          </w:p>
        </w:tc>
        <w:tc>
          <w:tcPr>
            <w:tcW w:w="1425" w:type="dxa"/>
            <w:shd w:val="clear" w:color="auto" w:fill="DFEDF2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38</w:t>
            </w:r>
          </w:p>
        </w:tc>
      </w:tr>
    </w:tbl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 </w:t>
      </w:r>
    </w:p>
    <w:tbl>
      <w:tblPr>
        <w:tblW w:w="18000" w:type="dxa"/>
        <w:tblCellSpacing w:w="15" w:type="dxa"/>
        <w:shd w:val="clear" w:color="auto" w:fill="CBF5E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7"/>
        <w:gridCol w:w="4480"/>
        <w:gridCol w:w="3033"/>
        <w:gridCol w:w="2836"/>
        <w:gridCol w:w="3464"/>
      </w:tblGrid>
      <w:tr w:rsidR="00EF5D27" w:rsidRPr="00EF5D27" w:rsidTr="00EF5D27">
        <w:trPr>
          <w:tblCellSpacing w:w="15" w:type="dxa"/>
        </w:trPr>
        <w:tc>
          <w:tcPr>
            <w:tcW w:w="2835" w:type="dxa"/>
            <w:vMerge w:val="restart"/>
            <w:shd w:val="clear" w:color="auto" w:fill="CBF5E7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Указать одно из значений: в перечне (изменениях в перечни) </w:t>
            </w:r>
            <w:hyperlink r:id="rId20" w:anchor="P218" w:history="1">
              <w:r w:rsidRPr="00EF5D2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&lt;13&gt;</w:t>
              </w:r>
            </w:hyperlink>
          </w:p>
        </w:tc>
        <w:tc>
          <w:tcPr>
            <w:tcW w:w="9360" w:type="dxa"/>
            <w:gridSpan w:val="4"/>
            <w:shd w:val="clear" w:color="auto" w:fill="CBF5E7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21" w:anchor="P219" w:history="1">
              <w:r w:rsidRPr="00EF5D2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&lt;14&gt;</w:t>
              </w:r>
            </w:hyperlink>
          </w:p>
        </w:tc>
      </w:tr>
      <w:tr w:rsidR="00EF5D27" w:rsidRPr="00EF5D27" w:rsidTr="00EF5D27">
        <w:trPr>
          <w:tblCellSpacing w:w="15" w:type="dxa"/>
        </w:trPr>
        <w:tc>
          <w:tcPr>
            <w:tcW w:w="0" w:type="auto"/>
            <w:vMerge/>
            <w:shd w:val="clear" w:color="auto" w:fill="CBF5E7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045" w:type="dxa"/>
            <w:vMerge w:val="restart"/>
            <w:shd w:val="clear" w:color="auto" w:fill="CBF5E7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Наименование органа, принявшего документ</w:t>
            </w:r>
          </w:p>
        </w:tc>
        <w:tc>
          <w:tcPr>
            <w:tcW w:w="2055" w:type="dxa"/>
            <w:vMerge w:val="restart"/>
            <w:shd w:val="clear" w:color="auto" w:fill="CBF5E7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Вид документа</w:t>
            </w:r>
          </w:p>
        </w:tc>
        <w:tc>
          <w:tcPr>
            <w:tcW w:w="4260" w:type="dxa"/>
            <w:gridSpan w:val="2"/>
            <w:shd w:val="clear" w:color="auto" w:fill="CBF5E7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Реквизиты документа</w:t>
            </w:r>
          </w:p>
        </w:tc>
      </w:tr>
      <w:tr w:rsidR="00EF5D27" w:rsidRPr="00EF5D27" w:rsidTr="00EF5D27">
        <w:trPr>
          <w:tblCellSpacing w:w="15" w:type="dxa"/>
        </w:trPr>
        <w:tc>
          <w:tcPr>
            <w:tcW w:w="0" w:type="auto"/>
            <w:vMerge/>
            <w:shd w:val="clear" w:color="auto" w:fill="CBF5E7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shd w:val="clear" w:color="auto" w:fill="CBF5E7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shd w:val="clear" w:color="auto" w:fill="CBF5E7"/>
            <w:vAlign w:val="center"/>
            <w:hideMark/>
          </w:tcPr>
          <w:p w:rsidR="00EF5D27" w:rsidRPr="00EF5D27" w:rsidRDefault="00EF5D27" w:rsidP="00E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920" w:type="dxa"/>
            <w:shd w:val="clear" w:color="auto" w:fill="CBF5E7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Дата</w:t>
            </w:r>
          </w:p>
        </w:tc>
        <w:tc>
          <w:tcPr>
            <w:tcW w:w="2340" w:type="dxa"/>
            <w:shd w:val="clear" w:color="auto" w:fill="CBF5E7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Номер</w:t>
            </w:r>
          </w:p>
        </w:tc>
      </w:tr>
      <w:tr w:rsidR="00EF5D27" w:rsidRPr="00EF5D27" w:rsidTr="00EF5D27">
        <w:trPr>
          <w:tblCellSpacing w:w="15" w:type="dxa"/>
        </w:trPr>
        <w:tc>
          <w:tcPr>
            <w:tcW w:w="2835" w:type="dxa"/>
            <w:shd w:val="clear" w:color="auto" w:fill="CBF5E7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39</w:t>
            </w:r>
          </w:p>
        </w:tc>
        <w:tc>
          <w:tcPr>
            <w:tcW w:w="3045" w:type="dxa"/>
            <w:shd w:val="clear" w:color="auto" w:fill="CBF5E7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40</w:t>
            </w:r>
          </w:p>
        </w:tc>
        <w:tc>
          <w:tcPr>
            <w:tcW w:w="2055" w:type="dxa"/>
            <w:shd w:val="clear" w:color="auto" w:fill="CBF5E7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41</w:t>
            </w:r>
          </w:p>
        </w:tc>
        <w:tc>
          <w:tcPr>
            <w:tcW w:w="1920" w:type="dxa"/>
            <w:shd w:val="clear" w:color="auto" w:fill="CBF5E7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42</w:t>
            </w:r>
          </w:p>
        </w:tc>
        <w:tc>
          <w:tcPr>
            <w:tcW w:w="2340" w:type="dxa"/>
            <w:shd w:val="clear" w:color="auto" w:fill="CBF5E7"/>
            <w:vAlign w:val="center"/>
            <w:hideMark/>
          </w:tcPr>
          <w:p w:rsidR="00EF5D27" w:rsidRPr="00EF5D27" w:rsidRDefault="00EF5D27" w:rsidP="00EF5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5D27">
              <w:rPr>
                <w:rFonts w:ascii="Times New Roman" w:eastAsia="Times New Roman" w:hAnsi="Times New Roman" w:cs="Times New Roman"/>
                <w:sz w:val="20"/>
                <w:szCs w:val="28"/>
              </w:rPr>
              <w:t>43</w:t>
            </w:r>
          </w:p>
        </w:tc>
      </w:tr>
    </w:tbl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Приложение № 2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к решению думы </w:t>
      </w:r>
      <w:proofErr w:type="spellStart"/>
      <w:r w:rsidRPr="00EF5D27">
        <w:rPr>
          <w:rFonts w:ascii="Times New Roman" w:eastAsia="Times New Roman" w:hAnsi="Times New Roman" w:cs="Times New Roman"/>
          <w:sz w:val="20"/>
          <w:szCs w:val="28"/>
        </w:rPr>
        <w:t>Заславского</w:t>
      </w:r>
      <w:proofErr w:type="spell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МО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от13.06.2017 года № 11/6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  <w:u w:val="single"/>
        </w:rPr>
        <w:t> 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b/>
          <w:bCs/>
          <w:sz w:val="20"/>
        </w:rPr>
        <w:t xml:space="preserve">ПОЛОЖЕНИЕ 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b/>
          <w:bCs/>
          <w:sz w:val="20"/>
        </w:rPr>
        <w:t xml:space="preserve">О ПОРЯДКЕ И УСЛОВИЯХ ПРЕДОСТАВЛЕНИЯ ВО ВЛАДЕНИЕ И (ИЛИ) В ПОЛЬЗОВАНИЕ МУНИЦИПАЛЬНОГО ИМУЩЕСТВА, ВКЛЮЧЕННОГО В ПЕРЕЧЕНЬ МУНИЦИПАЛЬНОГО ИМУЩЕСТВА, СВОБОДНОГО ОТ ПРАВ ТРЕТЬИХ ЛИЦ, ПОДЛЕЖАЩЕГО ПРЕДОСТАВЛЕНИЮ ВО ВЛАДЕНИЕ И (ИЛИ) </w:t>
      </w:r>
      <w:r w:rsidRPr="00EF5D27">
        <w:rPr>
          <w:rFonts w:ascii="Times New Roman" w:eastAsia="Times New Roman" w:hAnsi="Times New Roman" w:cs="Times New Roman"/>
          <w:b/>
          <w:bCs/>
          <w:sz w:val="20"/>
        </w:rPr>
        <w:lastRenderedPageBreak/>
        <w:t>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 </w:t>
      </w:r>
    </w:p>
    <w:p w:rsidR="00EF5D27" w:rsidRPr="00EF5D27" w:rsidRDefault="00EF5D27" w:rsidP="00EF5D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Муниципальное имущество предоставляется на возмездной основе, безвозмездной основе или на льготных условиях.</w:t>
      </w:r>
    </w:p>
    <w:p w:rsidR="00EF5D27" w:rsidRPr="00EF5D27" w:rsidRDefault="00EF5D27" w:rsidP="00EF5D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3.Недвижимое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EF5D27" w:rsidRPr="00EF5D27" w:rsidRDefault="00EF5D27" w:rsidP="00EF5D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EF5D27" w:rsidRPr="00EF5D27" w:rsidRDefault="00EF5D27" w:rsidP="00EF5D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proofErr w:type="gramStart"/>
      <w:r w:rsidRPr="00EF5D27">
        <w:rPr>
          <w:rFonts w:ascii="Times New Roman" w:eastAsia="Times New Roman" w:hAnsi="Times New Roman" w:cs="Times New Roman"/>
          <w:sz w:val="20"/>
          <w:szCs w:val="28"/>
        </w:rPr>
        <w:t>6.Муниципальное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2.1статьи 9 Федерального закона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EF5D27">
        <w:rPr>
          <w:rFonts w:ascii="Times New Roman" w:eastAsia="Times New Roman" w:hAnsi="Times New Roman" w:cs="Times New Roman"/>
          <w:sz w:val="20"/>
          <w:szCs w:val="28"/>
        </w:rPr>
        <w:t xml:space="preserve"> предпринимательства, и о внесении изменений в отдельные законодательные акты Российской Федерации».</w:t>
      </w:r>
    </w:p>
    <w:p w:rsidR="00EF5D27" w:rsidRPr="00EF5D27" w:rsidRDefault="00EF5D27" w:rsidP="00EF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F5D27">
        <w:rPr>
          <w:rFonts w:ascii="Times New Roman" w:eastAsia="Times New Roman" w:hAnsi="Times New Roman" w:cs="Times New Roman"/>
          <w:sz w:val="20"/>
          <w:szCs w:val="28"/>
        </w:rPr>
        <w:t> </w:t>
      </w:r>
    </w:p>
    <w:p w:rsidR="00FF64EE" w:rsidRPr="00EF5D27" w:rsidRDefault="00FF64EE">
      <w:pPr>
        <w:rPr>
          <w:sz w:val="16"/>
        </w:rPr>
      </w:pPr>
    </w:p>
    <w:sectPr w:rsidR="00FF64EE" w:rsidRPr="00EF5D27" w:rsidSect="00EF5D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1C9"/>
    <w:multiLevelType w:val="multilevel"/>
    <w:tmpl w:val="DC7886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8579C"/>
    <w:multiLevelType w:val="multilevel"/>
    <w:tmpl w:val="A19A2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E4112"/>
    <w:multiLevelType w:val="multilevel"/>
    <w:tmpl w:val="7BDE6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A3BD6"/>
    <w:multiLevelType w:val="multilevel"/>
    <w:tmpl w:val="A02C5E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10E6"/>
    <w:multiLevelType w:val="multilevel"/>
    <w:tmpl w:val="E8AEF4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E6579"/>
    <w:multiLevelType w:val="multilevel"/>
    <w:tmpl w:val="322C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07DC7"/>
    <w:multiLevelType w:val="multilevel"/>
    <w:tmpl w:val="0A68A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126B7"/>
    <w:multiLevelType w:val="multilevel"/>
    <w:tmpl w:val="03262F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A74D3A"/>
    <w:multiLevelType w:val="multilevel"/>
    <w:tmpl w:val="FBF6C0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5D27"/>
    <w:rsid w:val="00EF5D27"/>
    <w:rsid w:val="00FF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5D27"/>
    <w:rPr>
      <w:b/>
      <w:bCs/>
    </w:rPr>
  </w:style>
  <w:style w:type="character" w:styleId="a5">
    <w:name w:val="Hyperlink"/>
    <w:basedOn w:val="a0"/>
    <w:uiPriority w:val="99"/>
    <w:semiHidden/>
    <w:unhideWhenUsed/>
    <w:rsid w:val="00EF5D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slavsk-mo.ru/index.php/duma/51-ob-utverzhdenii-polozheniya-o-poryadke-formirovaniya-vedeniya-i-obyazatelnogo-opublikovaniya-perechnya-munitsipalnogo-imushchestva-svobodnogo-ot-prav-tretikh-lits-podlezhashchego-predostavleniyu-vo-vladenie-ili-polzovanie-na-dolgosrochnoj-osnove-sub-ektam-malogo-i-srednego-predprinimatelstva-i-organizatsiyam-obrazuyushchim-infrastrukturu-podderzhki-sub-ektov-malogo-i-srednego-predprinimatelstva" TargetMode="External"/><Relationship Id="rId13" Type="http://schemas.openxmlformats.org/officeDocument/2006/relationships/hyperlink" Target="http://zaslavsk-mo.ru/index.php/duma/51-ob-utverzhdenii-polozheniya-o-poryadke-formirovaniya-vedeniya-i-obyazatelnogo-opublikovaniya-perechnya-munitsipalnogo-imushchestva-svobodnogo-ot-prav-tretikh-lits-podlezhashchego-predostavleniyu-vo-vladenie-ili-polzovanie-na-dolgosrochnoj-osnove-sub-ektam-malogo-i-srednego-predprinimatelstva-i-organizatsiyam-obrazuyushchim-infrastrukturu-podderzhki-sub-ektov-malogo-i-srednego-predprinimatelstva" TargetMode="External"/><Relationship Id="rId18" Type="http://schemas.openxmlformats.org/officeDocument/2006/relationships/hyperlink" Target="http://zaslavsk-mo.ru/index.php/duma/51-ob-utverzhdenii-polozheniya-o-poryadke-formirovaniya-vedeniya-i-obyazatelnogo-opublikovaniya-perechnya-munitsipalnogo-imushchestva-svobodnogo-ot-prav-tretikh-lits-podlezhashchego-predostavleniyu-vo-vladenie-ili-polzovanie-na-dolgosrochnoj-osnove-sub-ektam-malogo-i-srednego-predprinimatelstva-i-organizatsiyam-obrazuyushchim-infrastrukturu-podderzhki-sub-ektov-malogo-i-srednego-predprinimatelstv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slavsk-mo.ru/index.php/duma/51-ob-utverzhdenii-polozheniya-o-poryadke-formirovaniya-vedeniya-i-obyazatelnogo-opublikovaniya-perechnya-munitsipalnogo-imushchestva-svobodnogo-ot-prav-tretikh-lits-podlezhashchego-predostavleniyu-vo-vladenie-ili-polzovanie-na-dolgosrochnoj-osnove-sub-ektam-malogo-i-srednego-predprinimatelstva-i-organizatsiyam-obrazuyushchim-infrastrukturu-podderzhki-sub-ektov-malogo-i-srednego-predprinimatelstva" TargetMode="External"/><Relationship Id="rId7" Type="http://schemas.openxmlformats.org/officeDocument/2006/relationships/hyperlink" Target="consultantplus://offline/ref=F25B3BFDECEFA1385829A040F4DA81DEB47383285C1CB1421A19B3F6A875AAA14D6B6BE199214383fC30E" TargetMode="External"/><Relationship Id="rId12" Type="http://schemas.openxmlformats.org/officeDocument/2006/relationships/hyperlink" Target="http://zaslavsk-mo.ru/index.php/duma/51-ob-utverzhdenii-polozheniya-o-poryadke-formirovaniya-vedeniya-i-obyazatelnogo-opublikovaniya-perechnya-munitsipalnogo-imushchestva-svobodnogo-ot-prav-tretikh-lits-podlezhashchego-predostavleniyu-vo-vladenie-ili-polzovanie-na-dolgosrochnoj-osnove-sub-ektam-malogo-i-srednego-predprinimatelstva-i-organizatsiyam-obrazuyushchim-infrastrukturu-podderzhki-sub-ektov-malogo-i-srednego-predprinimatelstva" TargetMode="External"/><Relationship Id="rId17" Type="http://schemas.openxmlformats.org/officeDocument/2006/relationships/hyperlink" Target="http://zaslavsk-mo.ru/index.php/duma/51-ob-utverzhdenii-polozheniya-o-poryadke-formirovaniya-vedeniya-i-obyazatelnogo-opublikovaniya-perechnya-munitsipalnogo-imushchestva-svobodnogo-ot-prav-tretikh-lits-podlezhashchego-predostavleniyu-vo-vladenie-ili-polzovanie-na-dolgosrochnoj-osnove-sub-ektam-malogo-i-srednego-predprinimatelstva-i-organizatsiyam-obrazuyushchim-infrastrukturu-podderzhki-sub-ektov-malogo-i-srednego-predprinimatelstva" TargetMode="External"/><Relationship Id="rId2" Type="http://schemas.openxmlformats.org/officeDocument/2006/relationships/styles" Target="styles.xml"/><Relationship Id="rId16" Type="http://schemas.openxmlformats.org/officeDocument/2006/relationships/hyperlink" Target="http://zaslavsk-mo.ru/index.php/duma/51-ob-utverzhdenii-polozheniya-o-poryadke-formirovaniya-vedeniya-i-obyazatelnogo-opublikovaniya-perechnya-munitsipalnogo-imushchestva-svobodnogo-ot-prav-tretikh-lits-podlezhashchego-predostavleniyu-vo-vladenie-ili-polzovanie-na-dolgosrochnoj-osnove-sub-ektam-malogo-i-srednego-predprinimatelstva-i-organizatsiyam-obrazuyushchim-infrastrukturu-podderzhki-sub-ektov-malogo-i-srednego-predprinimatelstva" TargetMode="External"/><Relationship Id="rId20" Type="http://schemas.openxmlformats.org/officeDocument/2006/relationships/hyperlink" Target="http://zaslavsk-mo.ru/index.php/duma/51-ob-utverzhdenii-polozheniya-o-poryadke-formirovaniya-vedeniya-i-obyazatelnogo-opublikovaniya-perechnya-munitsipalnogo-imushchestva-svobodnogo-ot-prav-tretikh-lits-podlezhashchego-predostavleniyu-vo-vladenie-ili-polzovanie-na-dolgosrochnoj-osnove-sub-ektam-malogo-i-srednego-predprinimatelstva-i-organizatsiyam-obrazuyushchim-infrastrukturu-podderzhki-sub-ektov-malogo-i-srednego-predprinimatelstva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5B3BFDECEFA1385829A040F4DA81DEB47383285C1CB1421A19B3F6A875AAA14D6B6BE199214382fC32E" TargetMode="External"/><Relationship Id="rId11" Type="http://schemas.openxmlformats.org/officeDocument/2006/relationships/hyperlink" Target="http://zaslavsk-mo.ru/index.php/duma/51-ob-utverzhdenii-polozheniya-o-poryadke-formirovaniya-vedeniya-i-obyazatelnogo-opublikovaniya-perechnya-munitsipalnogo-imushchestva-svobodnogo-ot-prav-tretikh-lits-podlezhashchego-predostavleniyu-vo-vladenie-ili-polzovanie-na-dolgosrochnoj-osnove-sub-ektam-malogo-i-srednego-predprinimatelstva-i-organizatsiyam-obrazuyushchim-infrastrukturu-podderzhki-sub-ektov-malogo-i-srednego-predprinimatelstva" TargetMode="External"/><Relationship Id="rId5" Type="http://schemas.openxmlformats.org/officeDocument/2006/relationships/hyperlink" Target="garantf1://34727233.0/" TargetMode="External"/><Relationship Id="rId15" Type="http://schemas.openxmlformats.org/officeDocument/2006/relationships/hyperlink" Target="http://zaslavsk-mo.ru/index.php/duma/51-ob-utverzhdenii-polozheniya-o-poryadke-formirovaniya-vedeniya-i-obyazatelnogo-opublikovaniya-perechnya-munitsipalnogo-imushchestva-svobodnogo-ot-prav-tretikh-lits-podlezhashchego-predostavleniyu-vo-vladenie-ili-polzovanie-na-dolgosrochnoj-osnove-sub-ektam-malogo-i-srednego-predprinimatelstva-i-organizatsiyam-obrazuyushchim-infrastrukturu-podderzhki-sub-ektov-malogo-i-srednego-predprinimatelstv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aslavsk-mo.ru/index.php/duma/51-ob-utverzhdenii-polozheniya-o-poryadke-formirovaniya-vedeniya-i-obyazatelnogo-opublikovaniya-perechnya-munitsipalnogo-imushchestva-svobodnogo-ot-prav-tretikh-lits-podlezhashchego-predostavleniyu-vo-vladenie-ili-polzovanie-na-dolgosrochnoj-osnove-sub-ektam-malogo-i-srednego-predprinimatelstva-i-organizatsiyam-obrazuyushchim-infrastrukturu-podderzhki-sub-ektov-malogo-i-srednego-predprinimatelstva" TargetMode="External"/><Relationship Id="rId19" Type="http://schemas.openxmlformats.org/officeDocument/2006/relationships/hyperlink" Target="http://zaslavsk-mo.ru/index.php/duma/51-ob-utverzhdenii-polozheniya-o-poryadke-formirovaniya-vedeniya-i-obyazatelnogo-opublikovaniya-perechnya-munitsipalnogo-imushchestva-svobodnogo-ot-prav-tretikh-lits-podlezhashchego-predostavleniyu-vo-vladenie-ili-polzovanie-na-dolgosrochnoj-osnove-sub-ektam-malogo-i-srednego-predprinimatelstva-i-organizatsiyam-obrazuyushchim-infrastrukturu-podderzhki-sub-ektov-malogo-i-srednego-predprinimatelst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slavsk-mo.ru/index.php/duma/51-ob-utverzhdenii-polozheniya-o-poryadke-formirovaniya-vedeniya-i-obyazatelnogo-opublikovaniya-perechnya-munitsipalnogo-imushchestva-svobodnogo-ot-prav-tretikh-lits-podlezhashchego-predostavleniyu-vo-vladenie-ili-polzovanie-na-dolgosrochnoj-osnove-sub-ektam-malogo-i-srednego-predprinimatelstva-i-organizatsiyam-obrazuyushchim-infrastrukturu-podderzhki-sub-ektov-malogo-i-srednego-predprinimatelstva" TargetMode="External"/><Relationship Id="rId14" Type="http://schemas.openxmlformats.org/officeDocument/2006/relationships/hyperlink" Target="http://zaslavsk-mo.ru/index.php/duma/51-ob-utverzhdenii-polozheniya-o-poryadke-formirovaniya-vedeniya-i-obyazatelnogo-opublikovaniya-perechnya-munitsipalnogo-imushchestva-svobodnogo-ot-prav-tretikh-lits-podlezhashchego-predostavleniyu-vo-vladenie-ili-polzovanie-na-dolgosrochnoj-osnove-sub-ektam-malogo-i-srednego-predprinimatelstva-i-organizatsiyam-obrazuyushchim-infrastrukturu-podderzhki-sub-ektov-malogo-i-srednego-predprinimatelstv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3455</Words>
  <Characters>19699</Characters>
  <Application>Microsoft Office Word</Application>
  <DocSecurity>0</DocSecurity>
  <Lines>164</Lines>
  <Paragraphs>46</Paragraphs>
  <ScaleCrop>false</ScaleCrop>
  <Company>Главтехцентр</Company>
  <LinksUpToDate>false</LinksUpToDate>
  <CharactersWithSpaces>23108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2017-08-15T04:38:00Z</dcterms:created>
  <dcterms:modified xsi:type="dcterms:W3CDTF">2017-08-15T04:39:00Z</dcterms:modified>
</cp:coreProperties>
</file>