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CA" w:rsidRPr="000C5694" w:rsidRDefault="007504CA" w:rsidP="004F7CA1">
      <w:pPr>
        <w:jc w:val="center"/>
        <w:rPr>
          <w:rFonts w:ascii="Arial" w:hAnsi="Arial" w:cs="Arial"/>
          <w:b/>
          <w:i/>
        </w:rPr>
      </w:pPr>
      <w:r w:rsidRPr="000C5694">
        <w:rPr>
          <w:rFonts w:ascii="Arial" w:hAnsi="Arial" w:cs="Arial"/>
          <w:b/>
          <w:i/>
        </w:rPr>
        <w:t>ПОЯСНИТЕЛЬНАЯ ЗАПИСКА</w:t>
      </w:r>
    </w:p>
    <w:p w:rsidR="008546DC" w:rsidRPr="000C5694" w:rsidRDefault="007504CA" w:rsidP="000C5694">
      <w:pPr>
        <w:jc w:val="center"/>
        <w:rPr>
          <w:rFonts w:ascii="Arial" w:hAnsi="Arial" w:cs="Arial"/>
        </w:rPr>
      </w:pPr>
      <w:r w:rsidRPr="000C5694">
        <w:rPr>
          <w:rFonts w:ascii="Arial" w:hAnsi="Arial" w:cs="Arial"/>
        </w:rPr>
        <w:t>к проекту</w:t>
      </w:r>
      <w:r w:rsidR="000C5694" w:rsidRPr="000C5694">
        <w:rPr>
          <w:rFonts w:ascii="Arial" w:hAnsi="Arial" w:cs="Arial"/>
        </w:rPr>
        <w:t xml:space="preserve"> решения Думы Заславского</w:t>
      </w:r>
      <w:r w:rsidR="000C5694">
        <w:rPr>
          <w:rFonts w:ascii="Arial" w:hAnsi="Arial" w:cs="Arial"/>
        </w:rPr>
        <w:t xml:space="preserve"> муниципального образования                     </w:t>
      </w:r>
      <w:r w:rsidR="00226060" w:rsidRPr="000C5694">
        <w:rPr>
          <w:rFonts w:ascii="Arial" w:hAnsi="Arial" w:cs="Arial"/>
        </w:rPr>
        <w:t xml:space="preserve"> </w:t>
      </w:r>
      <w:r w:rsidR="000C5694">
        <w:rPr>
          <w:rFonts w:ascii="Arial" w:hAnsi="Arial" w:cs="Arial"/>
        </w:rPr>
        <w:t>«</w:t>
      </w:r>
      <w:r w:rsidR="000C5694" w:rsidRPr="000C5694">
        <w:rPr>
          <w:rFonts w:ascii="Arial" w:hAnsi="Arial" w:cs="Arial"/>
        </w:rPr>
        <w:t>О</w:t>
      </w:r>
      <w:r w:rsidRPr="000C5694">
        <w:rPr>
          <w:rFonts w:ascii="Arial" w:hAnsi="Arial" w:cs="Arial"/>
        </w:rPr>
        <w:t xml:space="preserve"> бюджет</w:t>
      </w:r>
      <w:r w:rsidR="00226060" w:rsidRPr="000C5694">
        <w:rPr>
          <w:rFonts w:ascii="Arial" w:hAnsi="Arial" w:cs="Arial"/>
        </w:rPr>
        <w:t>е</w:t>
      </w:r>
      <w:r w:rsidRPr="000C5694">
        <w:rPr>
          <w:rFonts w:ascii="Arial" w:hAnsi="Arial" w:cs="Arial"/>
        </w:rPr>
        <w:t xml:space="preserve"> </w:t>
      </w:r>
      <w:r w:rsidR="000C5694" w:rsidRPr="000C5694">
        <w:rPr>
          <w:rFonts w:ascii="Arial" w:hAnsi="Arial" w:cs="Arial"/>
        </w:rPr>
        <w:t>Заславского</w:t>
      </w:r>
      <w:r w:rsidRPr="000C5694">
        <w:rPr>
          <w:rFonts w:ascii="Arial" w:hAnsi="Arial" w:cs="Arial"/>
        </w:rPr>
        <w:t xml:space="preserve"> МО</w:t>
      </w:r>
      <w:r w:rsidR="00226060" w:rsidRPr="000C5694">
        <w:rPr>
          <w:rFonts w:ascii="Arial" w:hAnsi="Arial" w:cs="Arial"/>
        </w:rPr>
        <w:t xml:space="preserve"> </w:t>
      </w:r>
      <w:r w:rsidR="000C5694" w:rsidRPr="000C5694">
        <w:rPr>
          <w:rFonts w:ascii="Arial" w:hAnsi="Arial" w:cs="Arial"/>
        </w:rPr>
        <w:t>на 2020</w:t>
      </w:r>
      <w:r w:rsidRPr="000C5694">
        <w:rPr>
          <w:rFonts w:ascii="Arial" w:hAnsi="Arial" w:cs="Arial"/>
        </w:rPr>
        <w:t xml:space="preserve"> год</w:t>
      </w:r>
      <w:r w:rsidR="008546DC" w:rsidRPr="000C5694">
        <w:rPr>
          <w:rFonts w:ascii="Arial" w:hAnsi="Arial" w:cs="Arial"/>
        </w:rPr>
        <w:t xml:space="preserve"> и </w:t>
      </w:r>
    </w:p>
    <w:p w:rsidR="007504CA" w:rsidRPr="000C5694" w:rsidRDefault="008546DC" w:rsidP="0099689B">
      <w:pPr>
        <w:jc w:val="center"/>
        <w:rPr>
          <w:rFonts w:ascii="Arial" w:hAnsi="Arial" w:cs="Arial"/>
        </w:rPr>
      </w:pPr>
      <w:r w:rsidRPr="000C5694">
        <w:rPr>
          <w:rFonts w:ascii="Arial" w:hAnsi="Arial" w:cs="Arial"/>
        </w:rPr>
        <w:t>плановый период 20</w:t>
      </w:r>
      <w:r w:rsidR="000C5694" w:rsidRPr="000C5694">
        <w:rPr>
          <w:rFonts w:ascii="Arial" w:hAnsi="Arial" w:cs="Arial"/>
        </w:rPr>
        <w:t>21-</w:t>
      </w:r>
      <w:r w:rsidRPr="000C5694">
        <w:rPr>
          <w:rFonts w:ascii="Arial" w:hAnsi="Arial" w:cs="Arial"/>
        </w:rPr>
        <w:t>20</w:t>
      </w:r>
      <w:r w:rsidR="00894B5A" w:rsidRPr="000C5694">
        <w:rPr>
          <w:rFonts w:ascii="Arial" w:hAnsi="Arial" w:cs="Arial"/>
        </w:rPr>
        <w:t>2</w:t>
      </w:r>
      <w:r w:rsidR="000C5694" w:rsidRPr="000C5694">
        <w:rPr>
          <w:rFonts w:ascii="Arial" w:hAnsi="Arial" w:cs="Arial"/>
        </w:rPr>
        <w:t>2</w:t>
      </w:r>
      <w:r w:rsidRPr="000C5694">
        <w:rPr>
          <w:rFonts w:ascii="Arial" w:hAnsi="Arial" w:cs="Arial"/>
        </w:rPr>
        <w:t xml:space="preserve"> годов</w:t>
      </w:r>
      <w:r w:rsidR="007504CA" w:rsidRPr="000C5694">
        <w:rPr>
          <w:rFonts w:ascii="Arial" w:hAnsi="Arial" w:cs="Arial"/>
        </w:rPr>
        <w:t>»</w:t>
      </w:r>
    </w:p>
    <w:p w:rsidR="007504CA" w:rsidRDefault="000C5694" w:rsidP="004F7C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0C5694">
        <w:rPr>
          <w:rFonts w:ascii="Arial" w:hAnsi="Arial" w:cs="Arial"/>
          <w:bCs/>
        </w:rPr>
        <w:t>Проект решения Думы Заславского муниципального образования</w:t>
      </w:r>
      <w:r>
        <w:rPr>
          <w:rFonts w:ascii="Arial" w:hAnsi="Arial" w:cs="Arial"/>
          <w:bCs/>
        </w:rPr>
        <w:t xml:space="preserve"> </w:t>
      </w:r>
      <w:r w:rsidR="00804A54">
        <w:rPr>
          <w:rFonts w:ascii="Arial" w:hAnsi="Arial" w:cs="Arial"/>
          <w:bCs/>
        </w:rPr>
        <w:t>«О бюджете Заславского муниципального образования (сельского поселения) на 2020 год и на плановый период 2021 и 2022 годов» (далее – проект) разработан и вносится на рассмотрение Думы Заславского муниципального образования (сельского поселения).</w:t>
      </w:r>
    </w:p>
    <w:p w:rsidR="00804A54" w:rsidRDefault="00804A54" w:rsidP="004F7C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Правовым основанием </w:t>
      </w:r>
      <w:r w:rsidR="003B3CBF">
        <w:rPr>
          <w:rFonts w:ascii="Arial" w:hAnsi="Arial" w:cs="Arial"/>
          <w:bCs/>
        </w:rPr>
        <w:t>принятия проекта является:</w:t>
      </w:r>
    </w:p>
    <w:p w:rsidR="003B3CBF" w:rsidRDefault="003B3CBF" w:rsidP="004F7C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Статья 172 пункт 2 Бюджетного кодекса российской Федерации, статья 74 Устава Заславского муниципального образования, статьи 19 Положения о бюджетном процессе в Заславском муниципальном образовании, утвержденного решением Думы Заславского муниципального образования от 25.04.2018 г. № 6/5.</w:t>
      </w:r>
    </w:p>
    <w:p w:rsidR="003B3CBF" w:rsidRDefault="003B3CBF" w:rsidP="004F7C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 подготовлен, в соответствии с требованиями Бюджетного кодекса российской Федерации, Основными направлениями бюджетной и налоговой политики Заславского муниципального образования на 2020 год и плановый период 2021 – 2022 годов, утвержденным постановлением администрации Заславского муниципального образования от 01.11.2019г. № 43.</w:t>
      </w:r>
    </w:p>
    <w:p w:rsidR="003B3CBF" w:rsidRPr="000C5694" w:rsidRDefault="003B3CBF" w:rsidP="004F7C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Предметом правового регулирования проекта является утверждение параметров бюджета на 2020 год и на плановый период 2021 – 2022 годов (далее-бюджет поселения).</w:t>
      </w:r>
    </w:p>
    <w:p w:rsidR="003922B6" w:rsidRPr="000C5694" w:rsidRDefault="007504CA" w:rsidP="004F7C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5694">
        <w:rPr>
          <w:rFonts w:ascii="Arial" w:hAnsi="Arial" w:cs="Arial"/>
        </w:rPr>
        <w:t>Формирование основных параметров</w:t>
      </w:r>
      <w:r w:rsidR="003B3CBF">
        <w:rPr>
          <w:rFonts w:ascii="Arial" w:hAnsi="Arial" w:cs="Arial"/>
        </w:rPr>
        <w:t xml:space="preserve"> местного бюджета Заславского муниципального образования на 2020</w:t>
      </w:r>
      <w:r w:rsidRPr="000C5694">
        <w:rPr>
          <w:rFonts w:ascii="Arial" w:hAnsi="Arial" w:cs="Arial"/>
        </w:rPr>
        <w:t xml:space="preserve"> год </w:t>
      </w:r>
      <w:r w:rsidR="008546DC" w:rsidRPr="000C5694">
        <w:rPr>
          <w:rFonts w:ascii="Arial" w:hAnsi="Arial" w:cs="Arial"/>
        </w:rPr>
        <w:t>и плановый период 20</w:t>
      </w:r>
      <w:r w:rsidR="003B3CBF">
        <w:rPr>
          <w:rFonts w:ascii="Arial" w:hAnsi="Arial" w:cs="Arial"/>
        </w:rPr>
        <w:t>21</w:t>
      </w:r>
      <w:r w:rsidR="008546DC" w:rsidRPr="000C5694">
        <w:rPr>
          <w:rFonts w:ascii="Arial" w:hAnsi="Arial" w:cs="Arial"/>
        </w:rPr>
        <w:t>-20</w:t>
      </w:r>
      <w:r w:rsidR="00894B5A" w:rsidRPr="000C5694">
        <w:rPr>
          <w:rFonts w:ascii="Arial" w:hAnsi="Arial" w:cs="Arial"/>
        </w:rPr>
        <w:t>2</w:t>
      </w:r>
      <w:r w:rsidR="003B3CBF">
        <w:rPr>
          <w:rFonts w:ascii="Arial" w:hAnsi="Arial" w:cs="Arial"/>
        </w:rPr>
        <w:t>2 годов,</w:t>
      </w:r>
      <w:r w:rsidR="008546DC" w:rsidRPr="000C5694">
        <w:rPr>
          <w:rFonts w:ascii="Arial" w:hAnsi="Arial" w:cs="Arial"/>
        </w:rPr>
        <w:t xml:space="preserve"> </w:t>
      </w:r>
      <w:r w:rsidRPr="000C5694">
        <w:rPr>
          <w:rFonts w:ascii="Arial" w:hAnsi="Arial" w:cs="Arial"/>
        </w:rPr>
        <w:t>осуществлено в соответствии с требованиями действующего бюджетного и налогового законодател</w:t>
      </w:r>
      <w:r w:rsidR="003B3CBF">
        <w:rPr>
          <w:rFonts w:ascii="Arial" w:hAnsi="Arial" w:cs="Arial"/>
        </w:rPr>
        <w:t>ьства с учетом планируемых с 2020</w:t>
      </w:r>
      <w:r w:rsidRPr="000C5694">
        <w:rPr>
          <w:rFonts w:ascii="Arial" w:hAnsi="Arial" w:cs="Arial"/>
        </w:rPr>
        <w:t xml:space="preserve"> года изменений. Также учтены ожидаемые параметры исполнения местного бюджета на 201</w:t>
      </w:r>
      <w:r w:rsidR="003B3CBF">
        <w:rPr>
          <w:rFonts w:ascii="Arial" w:hAnsi="Arial" w:cs="Arial"/>
        </w:rPr>
        <w:t>9</w:t>
      </w:r>
      <w:r w:rsidR="002A6EA8">
        <w:rPr>
          <w:rFonts w:ascii="Arial" w:hAnsi="Arial" w:cs="Arial"/>
        </w:rPr>
        <w:t xml:space="preserve"> год, основные параметры </w:t>
      </w:r>
      <w:r w:rsidRPr="000C5694">
        <w:rPr>
          <w:rFonts w:ascii="Arial" w:hAnsi="Arial" w:cs="Arial"/>
        </w:rPr>
        <w:t xml:space="preserve">прогноза социально-экономического развития </w:t>
      </w:r>
      <w:r w:rsidR="003B3CBF">
        <w:rPr>
          <w:rFonts w:ascii="Arial" w:hAnsi="Arial" w:cs="Arial"/>
        </w:rPr>
        <w:t>Заславского</w:t>
      </w:r>
      <w:r w:rsidRPr="000C5694">
        <w:rPr>
          <w:rFonts w:ascii="Arial" w:hAnsi="Arial" w:cs="Arial"/>
        </w:rPr>
        <w:t xml:space="preserve"> муниципального образования</w:t>
      </w:r>
      <w:r w:rsidR="002A6EA8">
        <w:rPr>
          <w:rFonts w:ascii="Arial" w:hAnsi="Arial" w:cs="Arial"/>
        </w:rPr>
        <w:t xml:space="preserve"> на 2020</w:t>
      </w:r>
      <w:r w:rsidRPr="000C5694">
        <w:rPr>
          <w:rFonts w:ascii="Arial" w:hAnsi="Arial" w:cs="Arial"/>
        </w:rPr>
        <w:t xml:space="preserve"> год </w:t>
      </w:r>
      <w:r w:rsidR="008546DC" w:rsidRPr="000C5694">
        <w:rPr>
          <w:rFonts w:ascii="Arial" w:hAnsi="Arial" w:cs="Arial"/>
        </w:rPr>
        <w:t>и плановый период 20</w:t>
      </w:r>
      <w:r w:rsidR="002A6EA8">
        <w:rPr>
          <w:rFonts w:ascii="Arial" w:hAnsi="Arial" w:cs="Arial"/>
        </w:rPr>
        <w:t>21</w:t>
      </w:r>
      <w:r w:rsidR="008546DC" w:rsidRPr="000C5694">
        <w:rPr>
          <w:rFonts w:ascii="Arial" w:hAnsi="Arial" w:cs="Arial"/>
        </w:rPr>
        <w:t>-20</w:t>
      </w:r>
      <w:r w:rsidR="00894B5A" w:rsidRPr="000C5694">
        <w:rPr>
          <w:rFonts w:ascii="Arial" w:hAnsi="Arial" w:cs="Arial"/>
        </w:rPr>
        <w:t>2</w:t>
      </w:r>
      <w:r w:rsidR="002A6EA8">
        <w:rPr>
          <w:rFonts w:ascii="Arial" w:hAnsi="Arial" w:cs="Arial"/>
        </w:rPr>
        <w:t>2</w:t>
      </w:r>
      <w:r w:rsidR="008546DC" w:rsidRPr="000C5694">
        <w:rPr>
          <w:rFonts w:ascii="Arial" w:hAnsi="Arial" w:cs="Arial"/>
        </w:rPr>
        <w:t xml:space="preserve"> годов</w:t>
      </w:r>
      <w:r w:rsidR="003922B6" w:rsidRPr="000C5694">
        <w:rPr>
          <w:rFonts w:ascii="Arial" w:hAnsi="Arial" w:cs="Arial"/>
        </w:rPr>
        <w:t>.</w:t>
      </w:r>
    </w:p>
    <w:p w:rsidR="007504CA" w:rsidRPr="000C5694" w:rsidRDefault="007504CA" w:rsidP="004F7C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5694">
        <w:rPr>
          <w:rFonts w:ascii="Arial" w:hAnsi="Arial" w:cs="Arial"/>
        </w:rPr>
        <w:t>Основные параметры местного бюдж</w:t>
      </w:r>
      <w:r w:rsidR="002A6EA8">
        <w:rPr>
          <w:rFonts w:ascii="Arial" w:hAnsi="Arial" w:cs="Arial"/>
        </w:rPr>
        <w:t>ета на 2020</w:t>
      </w:r>
      <w:r w:rsidRPr="000C5694">
        <w:rPr>
          <w:rFonts w:ascii="Arial" w:hAnsi="Arial" w:cs="Arial"/>
        </w:rPr>
        <w:t xml:space="preserve"> год</w:t>
      </w:r>
      <w:r w:rsidR="008546DC" w:rsidRPr="000C5694">
        <w:rPr>
          <w:rFonts w:ascii="Arial" w:hAnsi="Arial" w:cs="Arial"/>
        </w:rPr>
        <w:t xml:space="preserve"> и плановый период 20</w:t>
      </w:r>
      <w:r w:rsidR="002A6EA8">
        <w:rPr>
          <w:rFonts w:ascii="Arial" w:hAnsi="Arial" w:cs="Arial"/>
        </w:rPr>
        <w:t>21</w:t>
      </w:r>
      <w:r w:rsidR="008546DC" w:rsidRPr="000C5694">
        <w:rPr>
          <w:rFonts w:ascii="Arial" w:hAnsi="Arial" w:cs="Arial"/>
        </w:rPr>
        <w:t>-20</w:t>
      </w:r>
      <w:r w:rsidR="002A6EA8">
        <w:rPr>
          <w:rFonts w:ascii="Arial" w:hAnsi="Arial" w:cs="Arial"/>
        </w:rPr>
        <w:t>22 годов</w:t>
      </w:r>
      <w:r w:rsidRPr="000C5694">
        <w:rPr>
          <w:rFonts w:ascii="Arial" w:hAnsi="Arial" w:cs="Arial"/>
        </w:rPr>
        <w:t xml:space="preserve"> сформированы в следующих объемах:</w:t>
      </w:r>
    </w:p>
    <w:p w:rsidR="007504CA" w:rsidRPr="000C5694" w:rsidRDefault="007504CA" w:rsidP="004F7C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504CA" w:rsidRPr="000C5694" w:rsidRDefault="007504CA" w:rsidP="004F7CA1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0C5694">
        <w:rPr>
          <w:rFonts w:ascii="Arial" w:hAnsi="Arial" w:cs="Arial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701"/>
        <w:gridCol w:w="1701"/>
        <w:gridCol w:w="1843"/>
      </w:tblGrid>
      <w:tr w:rsidR="008546DC" w:rsidRPr="000C5694" w:rsidTr="008546DC">
        <w:tc>
          <w:tcPr>
            <w:tcW w:w="4219" w:type="dxa"/>
          </w:tcPr>
          <w:p w:rsidR="008546DC" w:rsidRPr="002A6EA8" w:rsidRDefault="008546DC" w:rsidP="007D07F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A6EA8">
              <w:rPr>
                <w:rFonts w:ascii="Courier New" w:hAnsi="Courier New" w:cs="Courier New"/>
                <w:b/>
                <w:sz w:val="22"/>
                <w:szCs w:val="22"/>
              </w:rPr>
              <w:t>Основные параметры бюджета</w:t>
            </w:r>
          </w:p>
        </w:tc>
        <w:tc>
          <w:tcPr>
            <w:tcW w:w="1701" w:type="dxa"/>
          </w:tcPr>
          <w:p w:rsidR="008546DC" w:rsidRPr="002A6EA8" w:rsidRDefault="002A6EA8" w:rsidP="00EA4A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  <w:r w:rsidR="008546DC" w:rsidRPr="002A6EA8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8546DC" w:rsidRPr="002A6EA8" w:rsidRDefault="008546DC" w:rsidP="00EA4A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A6EA8"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  <w:r w:rsidR="002A6EA8">
              <w:rPr>
                <w:rFonts w:ascii="Courier New" w:hAnsi="Courier New" w:cs="Courier New"/>
                <w:b/>
                <w:sz w:val="22"/>
                <w:szCs w:val="22"/>
              </w:rPr>
              <w:t>21</w:t>
            </w:r>
            <w:r w:rsidRPr="002A6EA8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</w:tcPr>
          <w:p w:rsidR="008546DC" w:rsidRPr="002A6EA8" w:rsidRDefault="008546DC" w:rsidP="00EA4A4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A6EA8"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  <w:r w:rsidR="00894B5A" w:rsidRPr="002A6EA8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2A6EA8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Pr="002A6EA8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</w:t>
            </w:r>
          </w:p>
        </w:tc>
      </w:tr>
      <w:tr w:rsidR="008546DC" w:rsidRPr="000C5694" w:rsidTr="008546DC">
        <w:tc>
          <w:tcPr>
            <w:tcW w:w="4219" w:type="dxa"/>
          </w:tcPr>
          <w:p w:rsidR="008546DC" w:rsidRPr="002A6EA8" w:rsidRDefault="008546DC" w:rsidP="007D07F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A6EA8">
              <w:rPr>
                <w:rFonts w:ascii="Courier New" w:hAnsi="Courier New" w:cs="Courier New"/>
                <w:b/>
                <w:sz w:val="22"/>
                <w:szCs w:val="22"/>
              </w:rPr>
              <w:t xml:space="preserve">Доходы, </w:t>
            </w:r>
            <w:r w:rsidRPr="002A6EA8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</w:tcPr>
          <w:p w:rsidR="008546DC" w:rsidRPr="002A6EA8" w:rsidRDefault="002A6EA8" w:rsidP="007D07FA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10303,7</w:t>
            </w:r>
          </w:p>
        </w:tc>
        <w:tc>
          <w:tcPr>
            <w:tcW w:w="1701" w:type="dxa"/>
          </w:tcPr>
          <w:p w:rsidR="008546DC" w:rsidRPr="002A6EA8" w:rsidRDefault="002A6EA8" w:rsidP="007D07FA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24183,4</w:t>
            </w:r>
          </w:p>
        </w:tc>
        <w:tc>
          <w:tcPr>
            <w:tcW w:w="1843" w:type="dxa"/>
          </w:tcPr>
          <w:p w:rsidR="008546DC" w:rsidRPr="002A6EA8" w:rsidRDefault="002A6EA8" w:rsidP="007D07FA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9611,5</w:t>
            </w:r>
          </w:p>
        </w:tc>
      </w:tr>
      <w:tr w:rsidR="008546DC" w:rsidRPr="000C5694" w:rsidTr="008546DC">
        <w:tc>
          <w:tcPr>
            <w:tcW w:w="4219" w:type="dxa"/>
          </w:tcPr>
          <w:p w:rsidR="008546DC" w:rsidRPr="002A6EA8" w:rsidRDefault="008546DC" w:rsidP="007D07F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A6EA8">
              <w:rPr>
                <w:rFonts w:ascii="Courier New" w:hAnsi="Courier New" w:cs="Courier New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8546DC" w:rsidRPr="002A6EA8" w:rsidRDefault="00402422" w:rsidP="007D07FA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2139,2</w:t>
            </w:r>
          </w:p>
        </w:tc>
        <w:tc>
          <w:tcPr>
            <w:tcW w:w="1701" w:type="dxa"/>
          </w:tcPr>
          <w:p w:rsidR="008546DC" w:rsidRPr="002A6EA8" w:rsidRDefault="00402422" w:rsidP="007D07FA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1938,7</w:t>
            </w:r>
          </w:p>
        </w:tc>
        <w:tc>
          <w:tcPr>
            <w:tcW w:w="1843" w:type="dxa"/>
          </w:tcPr>
          <w:p w:rsidR="008546DC" w:rsidRPr="002A6EA8" w:rsidRDefault="00AB50F9" w:rsidP="007D07FA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</w:t>
            </w:r>
            <w:bookmarkStart w:id="0" w:name="_GoBack"/>
            <w:bookmarkEnd w:id="0"/>
            <w:r w:rsidR="00402422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546DC" w:rsidRPr="000C5694" w:rsidTr="008546DC">
        <w:tc>
          <w:tcPr>
            <w:tcW w:w="4219" w:type="dxa"/>
          </w:tcPr>
          <w:p w:rsidR="008546DC" w:rsidRPr="002A6EA8" w:rsidRDefault="008546DC" w:rsidP="0044542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A6EA8">
              <w:rPr>
                <w:rFonts w:ascii="Courier New" w:hAnsi="Courier New" w:cs="Courier New"/>
                <w:sz w:val="22"/>
                <w:szCs w:val="22"/>
              </w:rPr>
              <w:t xml:space="preserve">безвозмездные </w:t>
            </w:r>
            <w:r w:rsidR="00445427" w:rsidRPr="002A6EA8">
              <w:rPr>
                <w:rFonts w:ascii="Courier New" w:hAnsi="Courier New" w:cs="Courier New"/>
                <w:sz w:val="22"/>
                <w:szCs w:val="22"/>
              </w:rPr>
              <w:t>поступ</w:t>
            </w:r>
            <w:r w:rsidRPr="002A6EA8">
              <w:rPr>
                <w:rFonts w:ascii="Courier New" w:hAnsi="Courier New" w:cs="Courier New"/>
                <w:sz w:val="22"/>
                <w:szCs w:val="22"/>
              </w:rPr>
              <w:t>ления</w:t>
            </w:r>
          </w:p>
        </w:tc>
        <w:tc>
          <w:tcPr>
            <w:tcW w:w="1701" w:type="dxa"/>
          </w:tcPr>
          <w:p w:rsidR="008546DC" w:rsidRPr="002A6EA8" w:rsidRDefault="002A6EA8" w:rsidP="007D07FA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8164,5</w:t>
            </w:r>
          </w:p>
        </w:tc>
        <w:tc>
          <w:tcPr>
            <w:tcW w:w="1701" w:type="dxa"/>
          </w:tcPr>
          <w:p w:rsidR="008546DC" w:rsidRPr="002A6EA8" w:rsidRDefault="002A6EA8" w:rsidP="00445427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22244,7</w:t>
            </w:r>
          </w:p>
        </w:tc>
        <w:tc>
          <w:tcPr>
            <w:tcW w:w="1843" w:type="dxa"/>
          </w:tcPr>
          <w:p w:rsidR="008546DC" w:rsidRPr="002A6EA8" w:rsidRDefault="002A6EA8" w:rsidP="007D07FA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7621,4</w:t>
            </w:r>
          </w:p>
        </w:tc>
      </w:tr>
      <w:tr w:rsidR="008546DC" w:rsidRPr="000C5694" w:rsidTr="008546DC">
        <w:tc>
          <w:tcPr>
            <w:tcW w:w="4219" w:type="dxa"/>
          </w:tcPr>
          <w:p w:rsidR="008546DC" w:rsidRPr="002A6EA8" w:rsidRDefault="002A6EA8" w:rsidP="007D07F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Расходы, всего</w:t>
            </w:r>
          </w:p>
        </w:tc>
        <w:tc>
          <w:tcPr>
            <w:tcW w:w="1701" w:type="dxa"/>
          </w:tcPr>
          <w:p w:rsidR="008546DC" w:rsidRPr="002A6EA8" w:rsidRDefault="002A6EA8" w:rsidP="007502F4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10410,66</w:t>
            </w:r>
          </w:p>
        </w:tc>
        <w:tc>
          <w:tcPr>
            <w:tcW w:w="1701" w:type="dxa"/>
          </w:tcPr>
          <w:p w:rsidR="008546DC" w:rsidRPr="002A6EA8" w:rsidRDefault="002A6EA8" w:rsidP="007D07FA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24280,33</w:t>
            </w:r>
          </w:p>
        </w:tc>
        <w:tc>
          <w:tcPr>
            <w:tcW w:w="1843" w:type="dxa"/>
          </w:tcPr>
          <w:p w:rsidR="008546DC" w:rsidRPr="002A6EA8" w:rsidRDefault="002A6EA8" w:rsidP="007D07FA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9711,0</w:t>
            </w:r>
          </w:p>
        </w:tc>
      </w:tr>
      <w:tr w:rsidR="008546DC" w:rsidRPr="000C5694" w:rsidTr="008546DC">
        <w:tc>
          <w:tcPr>
            <w:tcW w:w="4219" w:type="dxa"/>
          </w:tcPr>
          <w:p w:rsidR="008546DC" w:rsidRPr="002A6EA8" w:rsidRDefault="008546DC" w:rsidP="007D07F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A6EA8">
              <w:rPr>
                <w:rFonts w:ascii="Courier New" w:hAnsi="Courier New" w:cs="Courier New"/>
                <w:b/>
                <w:sz w:val="22"/>
                <w:szCs w:val="22"/>
              </w:rPr>
              <w:t>Дефицит</w:t>
            </w:r>
            <w:r w:rsidR="002A6EA8">
              <w:rPr>
                <w:rFonts w:ascii="Courier New" w:hAnsi="Courier New" w:cs="Courier New"/>
                <w:b/>
                <w:sz w:val="22"/>
                <w:szCs w:val="22"/>
              </w:rPr>
              <w:t xml:space="preserve"> «-» (профицит «+»)</w:t>
            </w:r>
          </w:p>
        </w:tc>
        <w:tc>
          <w:tcPr>
            <w:tcW w:w="1701" w:type="dxa"/>
          </w:tcPr>
          <w:p w:rsidR="008546DC" w:rsidRPr="002A6EA8" w:rsidRDefault="002A6EA8" w:rsidP="007502F4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-106,96</w:t>
            </w:r>
          </w:p>
        </w:tc>
        <w:tc>
          <w:tcPr>
            <w:tcW w:w="1701" w:type="dxa"/>
          </w:tcPr>
          <w:p w:rsidR="008546DC" w:rsidRPr="002A6EA8" w:rsidRDefault="002A6EA8" w:rsidP="00EA4A4F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-96,93</w:t>
            </w:r>
          </w:p>
        </w:tc>
        <w:tc>
          <w:tcPr>
            <w:tcW w:w="1843" w:type="dxa"/>
          </w:tcPr>
          <w:p w:rsidR="008546DC" w:rsidRPr="002A6EA8" w:rsidRDefault="002A6EA8" w:rsidP="00EA4A4F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-99,5</w:t>
            </w:r>
          </w:p>
        </w:tc>
      </w:tr>
      <w:tr w:rsidR="008546DC" w:rsidRPr="000C5694" w:rsidTr="008546DC">
        <w:tc>
          <w:tcPr>
            <w:tcW w:w="4219" w:type="dxa"/>
          </w:tcPr>
          <w:p w:rsidR="008546DC" w:rsidRPr="002A6EA8" w:rsidRDefault="008546DC" w:rsidP="007D07F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A6EA8">
              <w:rPr>
                <w:rFonts w:ascii="Courier New" w:hAnsi="Courier New" w:cs="Courier New"/>
                <w:sz w:val="22"/>
                <w:szCs w:val="22"/>
              </w:rPr>
              <w:t>Процент дефицита к доходам без учета безвозмездных поступлений</w:t>
            </w:r>
          </w:p>
        </w:tc>
        <w:tc>
          <w:tcPr>
            <w:tcW w:w="1701" w:type="dxa"/>
            <w:vAlign w:val="center"/>
          </w:tcPr>
          <w:p w:rsidR="008546DC" w:rsidRPr="002A6EA8" w:rsidRDefault="008546DC" w:rsidP="002A6EA8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6EA8">
              <w:rPr>
                <w:rFonts w:ascii="Courier New" w:hAnsi="Courier New" w:cs="Courier New"/>
                <w:sz w:val="22"/>
                <w:szCs w:val="22"/>
              </w:rPr>
              <w:t>5%</w:t>
            </w:r>
          </w:p>
        </w:tc>
        <w:tc>
          <w:tcPr>
            <w:tcW w:w="1701" w:type="dxa"/>
          </w:tcPr>
          <w:p w:rsidR="002A6EA8" w:rsidRDefault="002A6EA8" w:rsidP="00487EA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87EAF" w:rsidRPr="002A6EA8" w:rsidRDefault="00487EAF" w:rsidP="00487EA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6EA8">
              <w:rPr>
                <w:rFonts w:ascii="Courier New" w:hAnsi="Courier New" w:cs="Courier New"/>
                <w:sz w:val="22"/>
                <w:szCs w:val="22"/>
              </w:rPr>
              <w:t>5%</w:t>
            </w:r>
          </w:p>
        </w:tc>
        <w:tc>
          <w:tcPr>
            <w:tcW w:w="1843" w:type="dxa"/>
          </w:tcPr>
          <w:p w:rsidR="002A6EA8" w:rsidRDefault="002A6EA8" w:rsidP="00487EA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546DC" w:rsidRPr="002A6EA8" w:rsidRDefault="002A6EA8" w:rsidP="00487EA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5%</w:t>
            </w:r>
          </w:p>
        </w:tc>
      </w:tr>
      <w:tr w:rsidR="008546DC" w:rsidRPr="000C5694" w:rsidTr="008546DC">
        <w:tc>
          <w:tcPr>
            <w:tcW w:w="4219" w:type="dxa"/>
          </w:tcPr>
          <w:p w:rsidR="008546DC" w:rsidRPr="002A6EA8" w:rsidRDefault="008546DC" w:rsidP="007D07F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A6EA8">
              <w:rPr>
                <w:rFonts w:ascii="Courier New" w:hAnsi="Courier New" w:cs="Courier New"/>
                <w:b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1701" w:type="dxa"/>
          </w:tcPr>
          <w:p w:rsidR="008546DC" w:rsidRPr="002A6EA8" w:rsidRDefault="008546DC" w:rsidP="00EA4A4F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A6EA8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2A6EA8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2A6EA8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8546DC" w:rsidRPr="002A6EA8" w:rsidRDefault="002A6EA8" w:rsidP="00894B5A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="00487EAF" w:rsidRPr="002A6EA8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843" w:type="dxa"/>
          </w:tcPr>
          <w:p w:rsidR="008546DC" w:rsidRPr="002A6EA8" w:rsidRDefault="002A6EA8" w:rsidP="00894B5A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="00487EAF" w:rsidRPr="002A6EA8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</w:tbl>
    <w:p w:rsidR="007504CA" w:rsidRPr="000C5694" w:rsidRDefault="007504CA" w:rsidP="004F7C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7504CA" w:rsidRPr="007B1EAC" w:rsidRDefault="007504CA" w:rsidP="004F7CA1">
      <w:pPr>
        <w:pStyle w:val="9"/>
        <w:ind w:firstLine="0"/>
        <w:jc w:val="center"/>
        <w:rPr>
          <w:rFonts w:ascii="Arial" w:hAnsi="Arial" w:cs="Arial"/>
          <w:szCs w:val="24"/>
        </w:rPr>
      </w:pPr>
      <w:r w:rsidRPr="007B1EAC">
        <w:rPr>
          <w:rFonts w:ascii="Arial" w:hAnsi="Arial" w:cs="Arial"/>
          <w:szCs w:val="24"/>
        </w:rPr>
        <w:t>ДОХОДЫ МЕСТНОГО БЮДЖЕТА</w:t>
      </w:r>
    </w:p>
    <w:p w:rsidR="007504CA" w:rsidRPr="000C5694" w:rsidRDefault="007504CA" w:rsidP="004F7C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504CA" w:rsidRPr="000C5694" w:rsidRDefault="007504CA" w:rsidP="004F7CA1">
      <w:pPr>
        <w:pStyle w:val="a6"/>
        <w:ind w:firstLine="709"/>
        <w:rPr>
          <w:rFonts w:ascii="Arial" w:hAnsi="Arial" w:cs="Arial"/>
          <w:b w:val="0"/>
          <w:sz w:val="24"/>
          <w:szCs w:val="24"/>
        </w:rPr>
      </w:pPr>
      <w:r w:rsidRPr="000C5694">
        <w:rPr>
          <w:rFonts w:ascii="Arial" w:hAnsi="Arial" w:cs="Arial"/>
          <w:b w:val="0"/>
          <w:sz w:val="24"/>
          <w:szCs w:val="24"/>
        </w:rPr>
        <w:t>Основные характеристики прогноза поступлений доходов в местный</w:t>
      </w:r>
      <w:r w:rsidR="00C57CB3">
        <w:rPr>
          <w:rFonts w:ascii="Arial" w:hAnsi="Arial" w:cs="Arial"/>
          <w:b w:val="0"/>
          <w:sz w:val="24"/>
          <w:szCs w:val="24"/>
        </w:rPr>
        <w:t xml:space="preserve"> бюджет на 2020</w:t>
      </w:r>
      <w:r w:rsidRPr="000C5694">
        <w:rPr>
          <w:rFonts w:ascii="Arial" w:hAnsi="Arial" w:cs="Arial"/>
          <w:b w:val="0"/>
          <w:sz w:val="24"/>
          <w:szCs w:val="24"/>
        </w:rPr>
        <w:t xml:space="preserve"> год </w:t>
      </w:r>
      <w:r w:rsidR="00487EAF" w:rsidRPr="000C5694">
        <w:rPr>
          <w:rFonts w:ascii="Arial" w:hAnsi="Arial" w:cs="Arial"/>
          <w:b w:val="0"/>
          <w:sz w:val="24"/>
          <w:szCs w:val="24"/>
        </w:rPr>
        <w:t>и плановый период 20</w:t>
      </w:r>
      <w:r w:rsidR="00C57CB3">
        <w:rPr>
          <w:rFonts w:ascii="Arial" w:hAnsi="Arial" w:cs="Arial"/>
          <w:b w:val="0"/>
          <w:sz w:val="24"/>
          <w:szCs w:val="24"/>
        </w:rPr>
        <w:t>21</w:t>
      </w:r>
      <w:r w:rsidR="00487EAF" w:rsidRPr="000C5694">
        <w:rPr>
          <w:rFonts w:ascii="Arial" w:hAnsi="Arial" w:cs="Arial"/>
          <w:b w:val="0"/>
          <w:sz w:val="24"/>
          <w:szCs w:val="24"/>
        </w:rPr>
        <w:t>-20</w:t>
      </w:r>
      <w:r w:rsidR="00C57CB3">
        <w:rPr>
          <w:rFonts w:ascii="Arial" w:hAnsi="Arial" w:cs="Arial"/>
          <w:b w:val="0"/>
          <w:sz w:val="24"/>
          <w:szCs w:val="24"/>
        </w:rPr>
        <w:t>2</w:t>
      </w:r>
      <w:r w:rsidR="00EA4A4F" w:rsidRPr="000C5694">
        <w:rPr>
          <w:rFonts w:ascii="Arial" w:hAnsi="Arial" w:cs="Arial"/>
          <w:b w:val="0"/>
          <w:sz w:val="24"/>
          <w:szCs w:val="24"/>
        </w:rPr>
        <w:t>1</w:t>
      </w:r>
      <w:r w:rsidR="00C57CB3">
        <w:rPr>
          <w:rFonts w:ascii="Arial" w:hAnsi="Arial" w:cs="Arial"/>
          <w:b w:val="0"/>
          <w:sz w:val="24"/>
          <w:szCs w:val="24"/>
        </w:rPr>
        <w:t xml:space="preserve"> годов</w:t>
      </w:r>
      <w:r w:rsidRPr="000C5694">
        <w:rPr>
          <w:rFonts w:ascii="Arial" w:hAnsi="Arial" w:cs="Arial"/>
          <w:b w:val="0"/>
          <w:sz w:val="24"/>
          <w:szCs w:val="24"/>
        </w:rPr>
        <w:t xml:space="preserve"> с учетом изменения бюджетного и налогового законодательства представлены в таблице1.</w:t>
      </w:r>
    </w:p>
    <w:p w:rsidR="007504CA" w:rsidRPr="000C5694" w:rsidRDefault="007504CA" w:rsidP="004F7CA1">
      <w:pPr>
        <w:pStyle w:val="a6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7504CA" w:rsidRPr="000C5694" w:rsidRDefault="007504CA" w:rsidP="00A4603B">
      <w:pPr>
        <w:pStyle w:val="a6"/>
        <w:ind w:firstLine="0"/>
        <w:jc w:val="center"/>
        <w:rPr>
          <w:rFonts w:ascii="Arial" w:hAnsi="Arial" w:cs="Arial"/>
          <w:b w:val="0"/>
          <w:sz w:val="24"/>
          <w:szCs w:val="24"/>
        </w:rPr>
      </w:pPr>
      <w:r w:rsidRPr="000C5694">
        <w:rPr>
          <w:rFonts w:ascii="Arial" w:hAnsi="Arial" w:cs="Arial"/>
          <w:b w:val="0"/>
          <w:sz w:val="24"/>
          <w:szCs w:val="24"/>
        </w:rPr>
        <w:t>Таблица 1. Показатели поступления доходов в местный</w:t>
      </w:r>
    </w:p>
    <w:p w:rsidR="007504CA" w:rsidRPr="000C5694" w:rsidRDefault="007504CA" w:rsidP="004F7CA1">
      <w:pPr>
        <w:pStyle w:val="a6"/>
        <w:ind w:firstLine="0"/>
        <w:jc w:val="center"/>
        <w:rPr>
          <w:rFonts w:ascii="Arial" w:hAnsi="Arial" w:cs="Arial"/>
          <w:b w:val="0"/>
          <w:sz w:val="24"/>
          <w:szCs w:val="24"/>
        </w:rPr>
      </w:pPr>
      <w:r w:rsidRPr="000C5694">
        <w:rPr>
          <w:rFonts w:ascii="Arial" w:hAnsi="Arial" w:cs="Arial"/>
          <w:b w:val="0"/>
          <w:sz w:val="24"/>
          <w:szCs w:val="24"/>
        </w:rPr>
        <w:t>бюджет в 201</w:t>
      </w:r>
      <w:r w:rsidR="00C57CB3">
        <w:rPr>
          <w:rFonts w:ascii="Arial" w:hAnsi="Arial" w:cs="Arial"/>
          <w:b w:val="0"/>
          <w:sz w:val="24"/>
          <w:szCs w:val="24"/>
        </w:rPr>
        <w:t>8</w:t>
      </w:r>
      <w:r w:rsidRPr="000C5694">
        <w:rPr>
          <w:rFonts w:ascii="Arial" w:hAnsi="Arial" w:cs="Arial"/>
          <w:b w:val="0"/>
          <w:sz w:val="24"/>
          <w:szCs w:val="24"/>
        </w:rPr>
        <w:t xml:space="preserve"> – 20</w:t>
      </w:r>
      <w:r w:rsidR="00894B5A" w:rsidRPr="000C5694">
        <w:rPr>
          <w:rFonts w:ascii="Arial" w:hAnsi="Arial" w:cs="Arial"/>
          <w:b w:val="0"/>
          <w:sz w:val="24"/>
          <w:szCs w:val="24"/>
        </w:rPr>
        <w:t>2</w:t>
      </w:r>
      <w:r w:rsidR="00C57CB3">
        <w:rPr>
          <w:rFonts w:ascii="Arial" w:hAnsi="Arial" w:cs="Arial"/>
          <w:b w:val="0"/>
          <w:sz w:val="24"/>
          <w:szCs w:val="24"/>
        </w:rPr>
        <w:t>2</w:t>
      </w:r>
      <w:r w:rsidRPr="000C5694">
        <w:rPr>
          <w:rFonts w:ascii="Arial" w:hAnsi="Arial" w:cs="Arial"/>
          <w:b w:val="0"/>
          <w:sz w:val="24"/>
          <w:szCs w:val="24"/>
        </w:rPr>
        <w:t xml:space="preserve"> годах с учетом изменения </w:t>
      </w:r>
    </w:p>
    <w:p w:rsidR="007504CA" w:rsidRPr="000C5694" w:rsidRDefault="007504CA" w:rsidP="004F7CA1">
      <w:pPr>
        <w:pStyle w:val="a6"/>
        <w:ind w:firstLine="0"/>
        <w:jc w:val="center"/>
        <w:rPr>
          <w:rFonts w:ascii="Arial" w:hAnsi="Arial" w:cs="Arial"/>
          <w:b w:val="0"/>
          <w:sz w:val="24"/>
          <w:szCs w:val="24"/>
        </w:rPr>
      </w:pPr>
      <w:r w:rsidRPr="000C5694">
        <w:rPr>
          <w:rFonts w:ascii="Arial" w:hAnsi="Arial" w:cs="Arial"/>
          <w:b w:val="0"/>
          <w:sz w:val="24"/>
          <w:szCs w:val="24"/>
        </w:rPr>
        <w:t>бюджетного и налогового законодательства</w:t>
      </w:r>
    </w:p>
    <w:p w:rsidR="007504CA" w:rsidRPr="000C5694" w:rsidRDefault="007504CA" w:rsidP="00156D57">
      <w:pPr>
        <w:pStyle w:val="a6"/>
        <w:ind w:firstLine="709"/>
        <w:jc w:val="right"/>
        <w:rPr>
          <w:rFonts w:ascii="Arial" w:hAnsi="Arial" w:cs="Arial"/>
          <w:b w:val="0"/>
          <w:sz w:val="24"/>
          <w:szCs w:val="24"/>
        </w:rPr>
      </w:pPr>
      <w:r w:rsidRPr="000C5694">
        <w:rPr>
          <w:rFonts w:ascii="Arial" w:hAnsi="Arial" w:cs="Arial"/>
          <w:b w:val="0"/>
          <w:sz w:val="24"/>
          <w:szCs w:val="24"/>
        </w:rPr>
        <w:lastRenderedPageBreak/>
        <w:t xml:space="preserve"> тыс. рублей</w:t>
      </w:r>
    </w:p>
    <w:tbl>
      <w:tblPr>
        <w:tblW w:w="5702" w:type="pct"/>
        <w:tblInd w:w="-1026" w:type="dxa"/>
        <w:tblLayout w:type="fixed"/>
        <w:tblLook w:val="0000" w:firstRow="0" w:lastRow="0" w:firstColumn="0" w:lastColumn="0" w:noHBand="0" w:noVBand="0"/>
      </w:tblPr>
      <w:tblGrid>
        <w:gridCol w:w="2135"/>
        <w:gridCol w:w="985"/>
        <w:gridCol w:w="1133"/>
        <w:gridCol w:w="709"/>
        <w:gridCol w:w="1133"/>
        <w:gridCol w:w="858"/>
        <w:gridCol w:w="1126"/>
        <w:gridCol w:w="854"/>
        <w:gridCol w:w="995"/>
        <w:gridCol w:w="987"/>
      </w:tblGrid>
      <w:tr w:rsidR="00855E5E" w:rsidRPr="000C5694" w:rsidTr="00855E5E">
        <w:trPr>
          <w:cantSplit/>
          <w:trHeight w:val="2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87EAF" w:rsidRPr="00C57CB3" w:rsidRDefault="00487EAF" w:rsidP="00C57CB3">
            <w:pPr>
              <w:ind w:right="14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7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7EAF" w:rsidRPr="00C57CB3" w:rsidRDefault="00487EAF" w:rsidP="00C57CB3">
            <w:pPr>
              <w:ind w:right="14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7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201</w:t>
            </w:r>
            <w:r w:rsidR="00C57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C57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г., факт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7EAF" w:rsidRPr="00C57CB3" w:rsidRDefault="00487EAF" w:rsidP="00EA4A4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7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201</w:t>
            </w:r>
            <w:r w:rsidR="00C57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</w:t>
            </w:r>
            <w:r w:rsidRPr="00C57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г., </w:t>
            </w:r>
            <w:r w:rsidR="004657E5" w:rsidRPr="00C57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7EAF" w:rsidRPr="00C57CB3" w:rsidRDefault="00487EAF" w:rsidP="00295225">
            <w:pPr>
              <w:ind w:right="-92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7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7EAF" w:rsidRPr="00C57CB3" w:rsidRDefault="00C57CB3" w:rsidP="00EA4A4F">
            <w:pPr>
              <w:ind w:right="-11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2020</w:t>
            </w:r>
            <w:r w:rsidR="00487EAF" w:rsidRPr="00C57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г., прогноз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7EAF" w:rsidRPr="00C57CB3" w:rsidRDefault="00487EAF" w:rsidP="00295225">
            <w:pPr>
              <w:ind w:right="-106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7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7EAF" w:rsidRPr="00C57CB3" w:rsidRDefault="00487EAF" w:rsidP="00EA4A4F">
            <w:pPr>
              <w:ind w:right="-10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7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C57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</w:t>
            </w:r>
            <w:r w:rsidRPr="00C57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г., прогноз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7EAF" w:rsidRPr="00C57CB3" w:rsidRDefault="00487EAF" w:rsidP="00295225">
            <w:pPr>
              <w:ind w:right="-117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7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87EAF" w:rsidRPr="00C57CB3" w:rsidRDefault="00487EAF" w:rsidP="00EA4A4F">
            <w:pPr>
              <w:ind w:right="-117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7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F408E2" w:rsidRPr="00C57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="00C57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C57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г., прогноз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87EAF" w:rsidRPr="00C57CB3" w:rsidRDefault="004657E5" w:rsidP="00487EAF">
            <w:pPr>
              <w:ind w:right="-117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57CB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Темп роста, %</w:t>
            </w:r>
          </w:p>
        </w:tc>
      </w:tr>
      <w:tr w:rsidR="00855E5E" w:rsidRPr="000C5694" w:rsidTr="00855E5E">
        <w:trPr>
          <w:cantSplit/>
          <w:trHeight w:val="2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156D57" w:rsidP="00295225">
            <w:pPr>
              <w:ind w:right="-122"/>
              <w:rPr>
                <w:rFonts w:ascii="Courier New" w:hAnsi="Courier New" w:cs="Courier New"/>
                <w:sz w:val="22"/>
                <w:szCs w:val="22"/>
              </w:rPr>
            </w:pPr>
            <w:r w:rsidRPr="00C57CB3">
              <w:rPr>
                <w:rFonts w:ascii="Courier New" w:hAnsi="Courier New" w:cs="Courier New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C57CB3" w:rsidP="0049231B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2095,4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855E5E" w:rsidP="00E34915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2098</w:t>
            </w:r>
            <w:r w:rsidR="0056116F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855E5E" w:rsidP="0049231B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855E5E" w:rsidP="00295225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2139,2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855E5E" w:rsidP="00E34915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855E5E" w:rsidP="00295225">
            <w:pPr>
              <w:ind w:right="-10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855E5E" w:rsidP="00295225">
            <w:pPr>
              <w:ind w:right="-11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C3" w:rsidRPr="00C57CB3" w:rsidRDefault="00402422" w:rsidP="00295225">
            <w:pPr>
              <w:ind w:right="-11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1990</w:t>
            </w:r>
            <w:r w:rsidR="004C36A0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C3" w:rsidRPr="00C57CB3" w:rsidRDefault="004C36A0" w:rsidP="00F408E2">
            <w:pPr>
              <w:ind w:right="-11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</w:t>
            </w:r>
          </w:p>
        </w:tc>
      </w:tr>
      <w:tr w:rsidR="00855E5E" w:rsidRPr="000C5694" w:rsidTr="00855E5E">
        <w:trPr>
          <w:cantSplit/>
          <w:trHeight w:val="2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156D57" w:rsidP="00295225">
            <w:pPr>
              <w:ind w:right="-122"/>
              <w:rPr>
                <w:rFonts w:ascii="Courier New" w:hAnsi="Courier New" w:cs="Courier New"/>
                <w:sz w:val="22"/>
                <w:szCs w:val="22"/>
              </w:rPr>
            </w:pPr>
            <w:r w:rsidRPr="00C57CB3">
              <w:rPr>
                <w:rFonts w:ascii="Courier New" w:hAnsi="Courier New" w:cs="Courier New"/>
                <w:sz w:val="22"/>
                <w:szCs w:val="22"/>
              </w:rPr>
              <w:t xml:space="preserve">Безвозмездные поступления, </w:t>
            </w:r>
          </w:p>
          <w:p w:rsidR="00156D57" w:rsidRPr="00C57CB3" w:rsidRDefault="00156D57" w:rsidP="00295225">
            <w:pPr>
              <w:ind w:right="-122"/>
              <w:rPr>
                <w:rFonts w:ascii="Courier New" w:hAnsi="Courier New" w:cs="Courier New"/>
                <w:sz w:val="22"/>
                <w:szCs w:val="22"/>
              </w:rPr>
            </w:pPr>
            <w:r w:rsidRPr="00C57CB3">
              <w:rPr>
                <w:rFonts w:ascii="Courier New" w:hAnsi="Courier New" w:cs="Courier New"/>
                <w:sz w:val="22"/>
                <w:szCs w:val="22"/>
              </w:rPr>
              <w:t>из них: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C57CB3" w:rsidP="0049231B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6726,7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56116F" w:rsidP="0049231B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7935,7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855E5E" w:rsidP="0049231B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855E5E" w:rsidP="00295225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8164,5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855E5E" w:rsidP="00295225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855E5E" w:rsidP="00295225">
            <w:pPr>
              <w:ind w:right="-10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22244,7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855E5E" w:rsidP="00295225">
            <w:pPr>
              <w:ind w:right="-11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25" w:rsidRPr="00C57CB3" w:rsidRDefault="00402422" w:rsidP="00D96225">
            <w:pPr>
              <w:ind w:right="-11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7621,4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C3" w:rsidRPr="00C57CB3" w:rsidRDefault="004C36A0" w:rsidP="00295225">
            <w:pPr>
              <w:ind w:right="-11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</w:p>
        </w:tc>
      </w:tr>
      <w:tr w:rsidR="00855E5E" w:rsidRPr="000C5694" w:rsidTr="00855E5E">
        <w:trPr>
          <w:cantSplit/>
          <w:trHeight w:val="2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156D57" w:rsidP="00295225">
            <w:pPr>
              <w:ind w:right="-122"/>
              <w:rPr>
                <w:rFonts w:ascii="Courier New" w:hAnsi="Courier New" w:cs="Courier New"/>
                <w:sz w:val="22"/>
                <w:szCs w:val="22"/>
              </w:rPr>
            </w:pPr>
            <w:r w:rsidRPr="00C57CB3">
              <w:rPr>
                <w:rFonts w:ascii="Courier New" w:hAnsi="Courier New" w:cs="Courier New"/>
                <w:sz w:val="22"/>
                <w:szCs w:val="22"/>
              </w:rPr>
              <w:t>Дотации, в том числе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C57CB3" w:rsidP="00324613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6364,4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56116F" w:rsidP="00324613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7468,6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855E5E" w:rsidP="00324613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402422" w:rsidP="00324613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7739,7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402422" w:rsidP="00324613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402422" w:rsidP="00324613">
            <w:pPr>
              <w:ind w:right="-10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7434,6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57" w:rsidRPr="00C57CB3" w:rsidRDefault="00402422" w:rsidP="00324613">
            <w:pPr>
              <w:ind w:right="-11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C3" w:rsidRPr="00C57CB3" w:rsidRDefault="00402422" w:rsidP="00324613">
            <w:pPr>
              <w:ind w:right="-11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7193,1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C3" w:rsidRPr="00C57CB3" w:rsidRDefault="00402422" w:rsidP="00324613">
            <w:pPr>
              <w:ind w:right="-11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855E5E" w:rsidRPr="000C5694" w:rsidTr="00855E5E">
        <w:trPr>
          <w:cantSplit/>
          <w:trHeight w:val="2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13" w:rsidRPr="00C57CB3" w:rsidRDefault="00324613" w:rsidP="00295225">
            <w:pPr>
              <w:ind w:right="-122"/>
              <w:rPr>
                <w:rFonts w:ascii="Courier New" w:hAnsi="Courier New" w:cs="Courier New"/>
                <w:sz w:val="22"/>
                <w:szCs w:val="22"/>
              </w:rPr>
            </w:pPr>
            <w:r w:rsidRPr="00C57CB3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613" w:rsidRPr="00C57CB3" w:rsidRDefault="00C57CB3" w:rsidP="0049231B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6364,4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613" w:rsidRPr="00C57CB3" w:rsidRDefault="0056116F" w:rsidP="001D26C2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7468,6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613" w:rsidRPr="00C57CB3" w:rsidRDefault="00855E5E" w:rsidP="001D26C2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613" w:rsidRPr="00C57CB3" w:rsidRDefault="00402422" w:rsidP="001D26C2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7739,7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613" w:rsidRPr="00C57CB3" w:rsidRDefault="00402422" w:rsidP="001D26C2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13" w:rsidRPr="00C57CB3" w:rsidRDefault="00402422" w:rsidP="001D26C2">
            <w:pPr>
              <w:ind w:right="-10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7434,6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13" w:rsidRPr="00C57CB3" w:rsidRDefault="00402422" w:rsidP="001D26C2">
            <w:pPr>
              <w:ind w:right="-11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13" w:rsidRPr="00C57CB3" w:rsidRDefault="00402422" w:rsidP="00324613">
            <w:pPr>
              <w:ind w:right="-11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7193,1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13" w:rsidRPr="00C57CB3" w:rsidRDefault="00402422" w:rsidP="00324613">
            <w:pPr>
              <w:ind w:right="-11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855E5E" w:rsidRPr="000C5694" w:rsidTr="00855E5E">
        <w:trPr>
          <w:cantSplit/>
          <w:trHeight w:val="2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C3" w:rsidRPr="00C57CB3" w:rsidRDefault="00C57CB3" w:rsidP="00295225">
            <w:pPr>
              <w:ind w:right="-122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BC3" w:rsidRPr="00C57CB3" w:rsidRDefault="00C57CB3" w:rsidP="0049231B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BC3" w:rsidRPr="00C57CB3" w:rsidRDefault="0056116F" w:rsidP="0049231B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BC3" w:rsidRPr="00C57CB3" w:rsidRDefault="00855E5E" w:rsidP="0049231B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BC3" w:rsidRPr="00C57CB3" w:rsidRDefault="00855E5E" w:rsidP="00295225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161,8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BC3" w:rsidRPr="00C57CB3" w:rsidRDefault="00855E5E" w:rsidP="00295225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C3" w:rsidRPr="00C57CB3" w:rsidRDefault="00855E5E" w:rsidP="00295225">
            <w:pPr>
              <w:ind w:right="-10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C3" w:rsidRPr="00C57CB3" w:rsidRDefault="00855E5E" w:rsidP="00295225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C3" w:rsidRPr="00C57CB3" w:rsidRDefault="004C36A0" w:rsidP="00295225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C3" w:rsidRPr="00C57CB3" w:rsidRDefault="004C36A0" w:rsidP="00295225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</w:t>
            </w:r>
          </w:p>
        </w:tc>
      </w:tr>
      <w:tr w:rsidR="00855E5E" w:rsidRPr="000C5694" w:rsidTr="00855E5E">
        <w:trPr>
          <w:cantSplit/>
          <w:trHeight w:val="2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13" w:rsidRPr="00C57CB3" w:rsidRDefault="00324613" w:rsidP="00295225">
            <w:pPr>
              <w:ind w:right="-122"/>
              <w:rPr>
                <w:rFonts w:ascii="Courier New" w:hAnsi="Courier New" w:cs="Courier New"/>
                <w:sz w:val="22"/>
                <w:szCs w:val="22"/>
              </w:rPr>
            </w:pPr>
            <w:r w:rsidRPr="00C57CB3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613" w:rsidRPr="00C57CB3" w:rsidRDefault="00C57CB3" w:rsidP="0049231B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613" w:rsidRPr="00C57CB3" w:rsidRDefault="0056116F" w:rsidP="0049231B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316,7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613" w:rsidRPr="00C57CB3" w:rsidRDefault="00855E5E" w:rsidP="0049231B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613" w:rsidRPr="00C57CB3" w:rsidRDefault="00855E5E" w:rsidP="00295225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613" w:rsidRPr="00C57CB3" w:rsidRDefault="00855E5E" w:rsidP="00295225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13" w:rsidRPr="00C57CB3" w:rsidRDefault="00855E5E" w:rsidP="00295225">
            <w:pPr>
              <w:ind w:right="-10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14647,7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13" w:rsidRPr="00C57CB3" w:rsidRDefault="004C36A0" w:rsidP="00295225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5569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13" w:rsidRPr="00C57CB3" w:rsidRDefault="004C36A0" w:rsidP="00324613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13" w:rsidRPr="00C57CB3" w:rsidRDefault="004C36A0" w:rsidP="00324613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855E5E" w:rsidRPr="000C5694" w:rsidTr="00855E5E">
        <w:trPr>
          <w:cantSplit/>
          <w:trHeight w:val="2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C3" w:rsidRPr="00C57CB3" w:rsidRDefault="008F0BC3" w:rsidP="00295225">
            <w:pPr>
              <w:ind w:right="-122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C57CB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Итого доходов: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BC3" w:rsidRPr="00C57CB3" w:rsidRDefault="0056116F" w:rsidP="00324613">
            <w:pPr>
              <w:ind w:right="-11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8822,1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BC3" w:rsidRPr="00C57CB3" w:rsidRDefault="00855E5E" w:rsidP="00E34915">
            <w:pPr>
              <w:ind w:right="-11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10034,1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BC3" w:rsidRPr="00C57CB3" w:rsidRDefault="00855E5E" w:rsidP="0049231B">
            <w:pPr>
              <w:ind w:right="-106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BC3" w:rsidRPr="00C57CB3" w:rsidRDefault="00855E5E" w:rsidP="00295225">
            <w:pPr>
              <w:ind w:right="-11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10303,7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BC3" w:rsidRPr="00C57CB3" w:rsidRDefault="00855E5E" w:rsidP="00BC0FF3">
            <w:pPr>
              <w:ind w:right="-106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C3" w:rsidRPr="00C57CB3" w:rsidRDefault="00855E5E" w:rsidP="00295225">
            <w:pPr>
              <w:ind w:right="-10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24183,4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C3" w:rsidRPr="00C57CB3" w:rsidRDefault="004C36A0" w:rsidP="00295225">
            <w:pPr>
              <w:ind w:right="-11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C3" w:rsidRPr="00C57CB3" w:rsidRDefault="004C36A0" w:rsidP="00324613">
            <w:pPr>
              <w:ind w:right="-11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9611,5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BC3" w:rsidRPr="00C57CB3" w:rsidRDefault="004C36A0" w:rsidP="00324613">
            <w:pPr>
              <w:ind w:right="-11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</w:t>
            </w:r>
          </w:p>
        </w:tc>
      </w:tr>
    </w:tbl>
    <w:p w:rsidR="00324613" w:rsidRPr="000C5694" w:rsidRDefault="00324613" w:rsidP="004F7CA1">
      <w:pPr>
        <w:pStyle w:val="a6"/>
        <w:ind w:firstLine="709"/>
        <w:rPr>
          <w:rFonts w:ascii="Arial" w:hAnsi="Arial" w:cs="Arial"/>
          <w:b w:val="0"/>
          <w:sz w:val="24"/>
          <w:szCs w:val="24"/>
        </w:rPr>
      </w:pPr>
    </w:p>
    <w:p w:rsidR="007504CA" w:rsidRPr="000C5694" w:rsidRDefault="007504CA" w:rsidP="004F7CA1">
      <w:pPr>
        <w:pStyle w:val="a6"/>
        <w:ind w:firstLine="709"/>
        <w:rPr>
          <w:rFonts w:ascii="Arial" w:hAnsi="Arial" w:cs="Arial"/>
          <w:b w:val="0"/>
          <w:sz w:val="24"/>
          <w:szCs w:val="24"/>
        </w:rPr>
      </w:pPr>
      <w:r w:rsidRPr="003126C4">
        <w:rPr>
          <w:rFonts w:ascii="Arial" w:hAnsi="Arial" w:cs="Arial"/>
          <w:b w:val="0"/>
          <w:sz w:val="24"/>
          <w:szCs w:val="24"/>
        </w:rPr>
        <w:t xml:space="preserve">Доходы </w:t>
      </w:r>
      <w:r w:rsidR="004C36A0" w:rsidRPr="003126C4">
        <w:rPr>
          <w:rFonts w:ascii="Arial" w:hAnsi="Arial" w:cs="Arial"/>
          <w:b w:val="0"/>
          <w:sz w:val="24"/>
          <w:szCs w:val="24"/>
        </w:rPr>
        <w:t>местного бюджета на 2020</w:t>
      </w:r>
      <w:r w:rsidRPr="003126C4">
        <w:rPr>
          <w:rFonts w:ascii="Arial" w:hAnsi="Arial" w:cs="Arial"/>
          <w:b w:val="0"/>
          <w:sz w:val="24"/>
          <w:szCs w:val="24"/>
        </w:rPr>
        <w:t xml:space="preserve"> год</w:t>
      </w:r>
      <w:r w:rsidR="008F0BC3" w:rsidRPr="003126C4">
        <w:rPr>
          <w:rFonts w:ascii="Arial" w:hAnsi="Arial" w:cs="Arial"/>
          <w:b w:val="0"/>
          <w:sz w:val="24"/>
          <w:szCs w:val="24"/>
        </w:rPr>
        <w:t xml:space="preserve"> и плановый период 20</w:t>
      </w:r>
      <w:r w:rsidR="004C36A0" w:rsidRPr="003126C4">
        <w:rPr>
          <w:rFonts w:ascii="Arial" w:hAnsi="Arial" w:cs="Arial"/>
          <w:b w:val="0"/>
          <w:sz w:val="24"/>
          <w:szCs w:val="24"/>
        </w:rPr>
        <w:t>21</w:t>
      </w:r>
      <w:r w:rsidR="008F0BC3" w:rsidRPr="003126C4">
        <w:rPr>
          <w:rFonts w:ascii="Arial" w:hAnsi="Arial" w:cs="Arial"/>
          <w:b w:val="0"/>
          <w:sz w:val="24"/>
          <w:szCs w:val="24"/>
        </w:rPr>
        <w:t>-20</w:t>
      </w:r>
      <w:r w:rsidR="00C204C6" w:rsidRPr="003126C4">
        <w:rPr>
          <w:rFonts w:ascii="Arial" w:hAnsi="Arial" w:cs="Arial"/>
          <w:b w:val="0"/>
          <w:sz w:val="24"/>
          <w:szCs w:val="24"/>
        </w:rPr>
        <w:t>2</w:t>
      </w:r>
      <w:r w:rsidR="004C36A0" w:rsidRPr="003126C4">
        <w:rPr>
          <w:rFonts w:ascii="Arial" w:hAnsi="Arial" w:cs="Arial"/>
          <w:b w:val="0"/>
          <w:sz w:val="24"/>
          <w:szCs w:val="24"/>
        </w:rPr>
        <w:t>2</w:t>
      </w:r>
      <w:r w:rsidR="008F0BC3" w:rsidRPr="003126C4">
        <w:rPr>
          <w:rFonts w:ascii="Arial" w:hAnsi="Arial" w:cs="Arial"/>
          <w:b w:val="0"/>
          <w:sz w:val="24"/>
          <w:szCs w:val="24"/>
        </w:rPr>
        <w:t>гг</w:t>
      </w:r>
      <w:r w:rsidRPr="003126C4">
        <w:rPr>
          <w:rFonts w:ascii="Arial" w:hAnsi="Arial" w:cs="Arial"/>
          <w:b w:val="0"/>
          <w:sz w:val="24"/>
          <w:szCs w:val="24"/>
        </w:rPr>
        <w:t xml:space="preserve"> запланированы в сумме </w:t>
      </w:r>
      <w:r w:rsidR="003126C4">
        <w:rPr>
          <w:rFonts w:ascii="Arial" w:hAnsi="Arial" w:cs="Arial"/>
          <w:b w:val="0"/>
          <w:sz w:val="24"/>
          <w:szCs w:val="24"/>
        </w:rPr>
        <w:t>10303,7</w:t>
      </w:r>
      <w:r w:rsidR="00C204C6" w:rsidRPr="003126C4">
        <w:rPr>
          <w:rFonts w:ascii="Arial" w:hAnsi="Arial" w:cs="Arial"/>
          <w:b w:val="0"/>
          <w:sz w:val="24"/>
          <w:szCs w:val="24"/>
        </w:rPr>
        <w:t xml:space="preserve"> </w:t>
      </w:r>
      <w:r w:rsidRPr="003126C4">
        <w:rPr>
          <w:rFonts w:ascii="Arial" w:hAnsi="Arial" w:cs="Arial"/>
          <w:b w:val="0"/>
          <w:sz w:val="24"/>
          <w:szCs w:val="24"/>
        </w:rPr>
        <w:t xml:space="preserve">тыс. рублей, что на </w:t>
      </w:r>
      <w:r w:rsidR="003126C4">
        <w:rPr>
          <w:rFonts w:ascii="Arial" w:hAnsi="Arial" w:cs="Arial"/>
          <w:b w:val="0"/>
          <w:sz w:val="24"/>
          <w:szCs w:val="24"/>
        </w:rPr>
        <w:t>269,6</w:t>
      </w:r>
      <w:r w:rsidRPr="003126C4">
        <w:rPr>
          <w:rFonts w:ascii="Arial" w:hAnsi="Arial" w:cs="Arial"/>
          <w:b w:val="0"/>
          <w:sz w:val="24"/>
          <w:szCs w:val="24"/>
        </w:rPr>
        <w:t xml:space="preserve"> тыс. рублей  </w:t>
      </w:r>
      <w:r w:rsidR="003126C4">
        <w:rPr>
          <w:rFonts w:ascii="Arial" w:hAnsi="Arial" w:cs="Arial"/>
          <w:b w:val="0"/>
          <w:sz w:val="24"/>
          <w:szCs w:val="24"/>
        </w:rPr>
        <w:t>больше</w:t>
      </w:r>
      <w:r w:rsidRPr="003126C4">
        <w:rPr>
          <w:rFonts w:ascii="Arial" w:hAnsi="Arial" w:cs="Arial"/>
          <w:b w:val="0"/>
          <w:sz w:val="24"/>
          <w:szCs w:val="24"/>
        </w:rPr>
        <w:t xml:space="preserve"> ожидаемых поступлений 201</w:t>
      </w:r>
      <w:r w:rsidR="003126C4">
        <w:rPr>
          <w:rFonts w:ascii="Arial" w:hAnsi="Arial" w:cs="Arial"/>
          <w:b w:val="0"/>
          <w:sz w:val="24"/>
          <w:szCs w:val="24"/>
        </w:rPr>
        <w:t>9</w:t>
      </w:r>
      <w:r w:rsidRPr="003126C4">
        <w:rPr>
          <w:rFonts w:ascii="Arial" w:hAnsi="Arial" w:cs="Arial"/>
          <w:b w:val="0"/>
          <w:sz w:val="24"/>
          <w:szCs w:val="24"/>
        </w:rPr>
        <w:t xml:space="preserve"> года, </w:t>
      </w:r>
      <w:r w:rsidR="00013A99" w:rsidRPr="003126C4">
        <w:rPr>
          <w:rFonts w:ascii="Arial" w:hAnsi="Arial" w:cs="Arial"/>
          <w:b w:val="0"/>
          <w:sz w:val="24"/>
          <w:szCs w:val="24"/>
        </w:rPr>
        <w:t xml:space="preserve"> в 20</w:t>
      </w:r>
      <w:r w:rsidR="003126C4">
        <w:rPr>
          <w:rFonts w:ascii="Arial" w:hAnsi="Arial" w:cs="Arial"/>
          <w:b w:val="0"/>
          <w:sz w:val="24"/>
          <w:szCs w:val="24"/>
        </w:rPr>
        <w:t>21</w:t>
      </w:r>
      <w:r w:rsidR="00013A99" w:rsidRPr="003126C4">
        <w:rPr>
          <w:rFonts w:ascii="Arial" w:hAnsi="Arial" w:cs="Arial"/>
          <w:b w:val="0"/>
          <w:sz w:val="24"/>
          <w:szCs w:val="24"/>
        </w:rPr>
        <w:t xml:space="preserve"> г</w:t>
      </w:r>
      <w:r w:rsidR="003126C4">
        <w:rPr>
          <w:rFonts w:ascii="Arial" w:hAnsi="Arial" w:cs="Arial"/>
          <w:b w:val="0"/>
          <w:sz w:val="24"/>
          <w:szCs w:val="24"/>
        </w:rPr>
        <w:t>.</w:t>
      </w:r>
      <w:r w:rsidR="00013A99" w:rsidRPr="003126C4">
        <w:rPr>
          <w:rFonts w:ascii="Arial" w:hAnsi="Arial" w:cs="Arial"/>
          <w:b w:val="0"/>
          <w:sz w:val="24"/>
          <w:szCs w:val="24"/>
        </w:rPr>
        <w:t xml:space="preserve"> поступления запланированы в сумме </w:t>
      </w:r>
      <w:r w:rsidR="003126C4">
        <w:rPr>
          <w:rFonts w:ascii="Arial" w:hAnsi="Arial" w:cs="Arial"/>
          <w:b w:val="0"/>
          <w:sz w:val="24"/>
          <w:szCs w:val="24"/>
        </w:rPr>
        <w:t>24183,4</w:t>
      </w:r>
      <w:r w:rsidR="00013A99" w:rsidRPr="003126C4">
        <w:rPr>
          <w:rFonts w:ascii="Arial" w:hAnsi="Arial" w:cs="Arial"/>
          <w:b w:val="0"/>
          <w:sz w:val="24"/>
          <w:szCs w:val="24"/>
        </w:rPr>
        <w:t xml:space="preserve"> тыс</w:t>
      </w:r>
      <w:r w:rsidR="00C204C6" w:rsidRPr="003126C4">
        <w:rPr>
          <w:rFonts w:ascii="Arial" w:hAnsi="Arial" w:cs="Arial"/>
          <w:b w:val="0"/>
          <w:sz w:val="24"/>
          <w:szCs w:val="24"/>
        </w:rPr>
        <w:t>.</w:t>
      </w:r>
      <w:r w:rsidR="00013A99" w:rsidRPr="003126C4">
        <w:rPr>
          <w:rFonts w:ascii="Arial" w:hAnsi="Arial" w:cs="Arial"/>
          <w:b w:val="0"/>
          <w:sz w:val="24"/>
          <w:szCs w:val="24"/>
        </w:rPr>
        <w:t xml:space="preserve"> рублей, что на </w:t>
      </w:r>
      <w:r w:rsidR="003126C4">
        <w:rPr>
          <w:rFonts w:ascii="Arial" w:hAnsi="Arial" w:cs="Arial"/>
          <w:b w:val="0"/>
          <w:sz w:val="24"/>
          <w:szCs w:val="24"/>
        </w:rPr>
        <w:t>13879,7</w:t>
      </w:r>
      <w:r w:rsidR="00013A99" w:rsidRPr="003126C4">
        <w:rPr>
          <w:rFonts w:ascii="Arial" w:hAnsi="Arial" w:cs="Arial"/>
          <w:b w:val="0"/>
          <w:sz w:val="24"/>
          <w:szCs w:val="24"/>
        </w:rPr>
        <w:t xml:space="preserve"> тыс. рублей </w:t>
      </w:r>
      <w:r w:rsidR="00324613" w:rsidRPr="003126C4">
        <w:rPr>
          <w:rFonts w:ascii="Arial" w:hAnsi="Arial" w:cs="Arial"/>
          <w:b w:val="0"/>
          <w:sz w:val="24"/>
          <w:szCs w:val="24"/>
        </w:rPr>
        <w:t>больше</w:t>
      </w:r>
      <w:r w:rsidR="003126C4">
        <w:rPr>
          <w:rFonts w:ascii="Arial" w:hAnsi="Arial" w:cs="Arial"/>
          <w:b w:val="0"/>
          <w:sz w:val="24"/>
          <w:szCs w:val="24"/>
        </w:rPr>
        <w:t xml:space="preserve"> запланированных на 2020</w:t>
      </w:r>
      <w:r w:rsidR="00013A99" w:rsidRPr="003126C4">
        <w:rPr>
          <w:rFonts w:ascii="Arial" w:hAnsi="Arial" w:cs="Arial"/>
          <w:b w:val="0"/>
          <w:sz w:val="24"/>
          <w:szCs w:val="24"/>
        </w:rPr>
        <w:t xml:space="preserve"> год, в 20</w:t>
      </w:r>
      <w:r w:rsidR="00C204C6" w:rsidRPr="003126C4">
        <w:rPr>
          <w:rFonts w:ascii="Arial" w:hAnsi="Arial" w:cs="Arial"/>
          <w:b w:val="0"/>
          <w:sz w:val="24"/>
          <w:szCs w:val="24"/>
        </w:rPr>
        <w:t>2</w:t>
      </w:r>
      <w:r w:rsidR="003126C4">
        <w:rPr>
          <w:rFonts w:ascii="Arial" w:hAnsi="Arial" w:cs="Arial"/>
          <w:b w:val="0"/>
          <w:sz w:val="24"/>
          <w:szCs w:val="24"/>
        </w:rPr>
        <w:t xml:space="preserve">2 </w:t>
      </w:r>
      <w:r w:rsidR="00013A99" w:rsidRPr="003126C4">
        <w:rPr>
          <w:rFonts w:ascii="Arial" w:hAnsi="Arial" w:cs="Arial"/>
          <w:b w:val="0"/>
          <w:sz w:val="24"/>
          <w:szCs w:val="24"/>
        </w:rPr>
        <w:t>г</w:t>
      </w:r>
      <w:r w:rsidR="003126C4">
        <w:rPr>
          <w:rFonts w:ascii="Arial" w:hAnsi="Arial" w:cs="Arial"/>
          <w:b w:val="0"/>
          <w:sz w:val="24"/>
          <w:szCs w:val="24"/>
        </w:rPr>
        <w:t>.</w:t>
      </w:r>
      <w:r w:rsidR="00013A99" w:rsidRPr="003126C4">
        <w:rPr>
          <w:rFonts w:ascii="Arial" w:hAnsi="Arial" w:cs="Arial"/>
          <w:b w:val="0"/>
          <w:sz w:val="24"/>
          <w:szCs w:val="24"/>
        </w:rPr>
        <w:t xml:space="preserve"> доходы запланированы в сумме </w:t>
      </w:r>
      <w:r w:rsidR="003126C4">
        <w:rPr>
          <w:rFonts w:ascii="Arial" w:hAnsi="Arial" w:cs="Arial"/>
          <w:b w:val="0"/>
          <w:sz w:val="24"/>
          <w:szCs w:val="24"/>
        </w:rPr>
        <w:t>9611,5</w:t>
      </w:r>
      <w:r w:rsidR="00013A99" w:rsidRPr="003126C4">
        <w:rPr>
          <w:rFonts w:ascii="Arial" w:hAnsi="Arial" w:cs="Arial"/>
          <w:b w:val="0"/>
          <w:sz w:val="24"/>
          <w:szCs w:val="24"/>
        </w:rPr>
        <w:t xml:space="preserve"> тыс. рублей, что на </w:t>
      </w:r>
      <w:r w:rsidR="003126C4">
        <w:rPr>
          <w:rFonts w:ascii="Arial" w:hAnsi="Arial" w:cs="Arial"/>
          <w:b w:val="0"/>
          <w:sz w:val="24"/>
          <w:szCs w:val="24"/>
        </w:rPr>
        <w:t>14571,9</w:t>
      </w:r>
      <w:r w:rsidR="00013A99" w:rsidRPr="003126C4">
        <w:rPr>
          <w:rFonts w:ascii="Arial" w:hAnsi="Arial" w:cs="Arial"/>
          <w:b w:val="0"/>
          <w:sz w:val="24"/>
          <w:szCs w:val="24"/>
        </w:rPr>
        <w:t xml:space="preserve"> тыс. рублей </w:t>
      </w:r>
      <w:r w:rsidR="00324613" w:rsidRPr="003126C4">
        <w:rPr>
          <w:rFonts w:ascii="Arial" w:hAnsi="Arial" w:cs="Arial"/>
          <w:b w:val="0"/>
          <w:sz w:val="24"/>
          <w:szCs w:val="24"/>
        </w:rPr>
        <w:t>меньше</w:t>
      </w:r>
      <w:r w:rsidR="00013A99" w:rsidRPr="003126C4">
        <w:rPr>
          <w:rFonts w:ascii="Arial" w:hAnsi="Arial" w:cs="Arial"/>
          <w:b w:val="0"/>
          <w:sz w:val="24"/>
          <w:szCs w:val="24"/>
        </w:rPr>
        <w:t xml:space="preserve"> запланированных доходов 20</w:t>
      </w:r>
      <w:r w:rsidR="003126C4">
        <w:rPr>
          <w:rFonts w:ascii="Arial" w:hAnsi="Arial" w:cs="Arial"/>
          <w:b w:val="0"/>
          <w:sz w:val="24"/>
          <w:szCs w:val="24"/>
        </w:rPr>
        <w:t>21</w:t>
      </w:r>
      <w:r w:rsidR="00013A99" w:rsidRPr="003126C4">
        <w:rPr>
          <w:rFonts w:ascii="Arial" w:hAnsi="Arial" w:cs="Arial"/>
          <w:b w:val="0"/>
          <w:sz w:val="24"/>
          <w:szCs w:val="24"/>
        </w:rPr>
        <w:t xml:space="preserve"> года, </w:t>
      </w:r>
      <w:r w:rsidRPr="003126C4">
        <w:rPr>
          <w:rFonts w:ascii="Arial" w:hAnsi="Arial" w:cs="Arial"/>
          <w:b w:val="0"/>
          <w:sz w:val="24"/>
          <w:szCs w:val="24"/>
        </w:rPr>
        <w:t xml:space="preserve">налоговые и неналоговые доходы </w:t>
      </w:r>
      <w:r w:rsidR="003126C4">
        <w:rPr>
          <w:rFonts w:ascii="Arial" w:hAnsi="Arial" w:cs="Arial"/>
          <w:b w:val="0"/>
          <w:sz w:val="24"/>
          <w:szCs w:val="24"/>
        </w:rPr>
        <w:t>в 2020</w:t>
      </w:r>
      <w:r w:rsidR="00013A99" w:rsidRPr="003126C4">
        <w:rPr>
          <w:rFonts w:ascii="Arial" w:hAnsi="Arial" w:cs="Arial"/>
          <w:b w:val="0"/>
          <w:sz w:val="24"/>
          <w:szCs w:val="24"/>
        </w:rPr>
        <w:t xml:space="preserve"> году </w:t>
      </w:r>
      <w:r w:rsidRPr="003126C4">
        <w:rPr>
          <w:rFonts w:ascii="Arial" w:hAnsi="Arial" w:cs="Arial"/>
          <w:b w:val="0"/>
          <w:sz w:val="24"/>
          <w:szCs w:val="24"/>
        </w:rPr>
        <w:t xml:space="preserve">составят </w:t>
      </w:r>
      <w:r w:rsidR="003126C4">
        <w:rPr>
          <w:rFonts w:ascii="Arial" w:hAnsi="Arial" w:cs="Arial"/>
          <w:b w:val="0"/>
          <w:sz w:val="24"/>
          <w:szCs w:val="24"/>
        </w:rPr>
        <w:t>2139,2</w:t>
      </w:r>
      <w:r w:rsidRPr="003126C4">
        <w:rPr>
          <w:rFonts w:ascii="Arial" w:hAnsi="Arial" w:cs="Arial"/>
          <w:b w:val="0"/>
          <w:sz w:val="24"/>
          <w:szCs w:val="24"/>
        </w:rPr>
        <w:t xml:space="preserve"> тыс. рублей, что на </w:t>
      </w:r>
      <w:r w:rsidR="003126C4">
        <w:rPr>
          <w:rFonts w:ascii="Arial" w:hAnsi="Arial" w:cs="Arial"/>
          <w:b w:val="0"/>
          <w:sz w:val="24"/>
          <w:szCs w:val="24"/>
        </w:rPr>
        <w:t>40,8</w:t>
      </w:r>
      <w:r w:rsidRPr="003126C4">
        <w:rPr>
          <w:rFonts w:ascii="Arial" w:hAnsi="Arial" w:cs="Arial"/>
          <w:b w:val="0"/>
          <w:sz w:val="24"/>
          <w:szCs w:val="24"/>
        </w:rPr>
        <w:t xml:space="preserve"> тыс. рублей </w:t>
      </w:r>
      <w:r w:rsidR="00324613" w:rsidRPr="003126C4">
        <w:rPr>
          <w:rFonts w:ascii="Arial" w:hAnsi="Arial" w:cs="Arial"/>
          <w:b w:val="0"/>
          <w:sz w:val="24"/>
          <w:szCs w:val="24"/>
        </w:rPr>
        <w:t>больше</w:t>
      </w:r>
      <w:r w:rsidRPr="003126C4">
        <w:rPr>
          <w:rFonts w:ascii="Arial" w:hAnsi="Arial" w:cs="Arial"/>
          <w:b w:val="0"/>
          <w:sz w:val="24"/>
          <w:szCs w:val="24"/>
        </w:rPr>
        <w:t xml:space="preserve"> ожидаемого поступления в 201</w:t>
      </w:r>
      <w:r w:rsidR="003126C4">
        <w:rPr>
          <w:rFonts w:ascii="Arial" w:hAnsi="Arial" w:cs="Arial"/>
          <w:b w:val="0"/>
          <w:sz w:val="24"/>
          <w:szCs w:val="24"/>
        </w:rPr>
        <w:t>9</w:t>
      </w:r>
      <w:r w:rsidRPr="003126C4">
        <w:rPr>
          <w:rFonts w:ascii="Arial" w:hAnsi="Arial" w:cs="Arial"/>
          <w:b w:val="0"/>
          <w:sz w:val="24"/>
          <w:szCs w:val="24"/>
        </w:rPr>
        <w:t xml:space="preserve"> году</w:t>
      </w:r>
      <w:r w:rsidR="00013A99" w:rsidRPr="003126C4">
        <w:rPr>
          <w:rFonts w:ascii="Arial" w:hAnsi="Arial" w:cs="Arial"/>
          <w:b w:val="0"/>
          <w:sz w:val="24"/>
          <w:szCs w:val="24"/>
        </w:rPr>
        <w:t>, в 20</w:t>
      </w:r>
      <w:r w:rsidR="003126C4">
        <w:rPr>
          <w:rFonts w:ascii="Arial" w:hAnsi="Arial" w:cs="Arial"/>
          <w:b w:val="0"/>
          <w:sz w:val="24"/>
          <w:szCs w:val="24"/>
        </w:rPr>
        <w:t xml:space="preserve">21 </w:t>
      </w:r>
      <w:r w:rsidR="00013A99" w:rsidRPr="003126C4">
        <w:rPr>
          <w:rFonts w:ascii="Arial" w:hAnsi="Arial" w:cs="Arial"/>
          <w:b w:val="0"/>
          <w:sz w:val="24"/>
          <w:szCs w:val="24"/>
        </w:rPr>
        <w:t>г</w:t>
      </w:r>
      <w:r w:rsidR="003126C4">
        <w:rPr>
          <w:rFonts w:ascii="Arial" w:hAnsi="Arial" w:cs="Arial"/>
          <w:b w:val="0"/>
          <w:sz w:val="24"/>
          <w:szCs w:val="24"/>
        </w:rPr>
        <w:t>.</w:t>
      </w:r>
      <w:r w:rsidR="00013A99" w:rsidRPr="003126C4">
        <w:rPr>
          <w:rFonts w:ascii="Arial" w:hAnsi="Arial" w:cs="Arial"/>
          <w:b w:val="0"/>
          <w:sz w:val="24"/>
          <w:szCs w:val="24"/>
        </w:rPr>
        <w:t xml:space="preserve"> составят </w:t>
      </w:r>
      <w:r w:rsidR="003126C4">
        <w:rPr>
          <w:rFonts w:ascii="Arial" w:hAnsi="Arial" w:cs="Arial"/>
          <w:b w:val="0"/>
          <w:sz w:val="24"/>
          <w:szCs w:val="24"/>
        </w:rPr>
        <w:t>1938,7</w:t>
      </w:r>
      <w:r w:rsidR="00013A99" w:rsidRPr="003126C4">
        <w:rPr>
          <w:rFonts w:ascii="Arial" w:hAnsi="Arial" w:cs="Arial"/>
          <w:b w:val="0"/>
          <w:sz w:val="24"/>
          <w:szCs w:val="24"/>
        </w:rPr>
        <w:t xml:space="preserve"> тыс. рублей, что на </w:t>
      </w:r>
      <w:r w:rsidR="003126C4">
        <w:rPr>
          <w:rFonts w:ascii="Arial" w:hAnsi="Arial" w:cs="Arial"/>
          <w:b w:val="0"/>
          <w:sz w:val="24"/>
          <w:szCs w:val="24"/>
        </w:rPr>
        <w:t>200,5 тыс. рублей меньше запланированных в 2020</w:t>
      </w:r>
      <w:r w:rsidR="00013A99" w:rsidRPr="003126C4">
        <w:rPr>
          <w:rFonts w:ascii="Arial" w:hAnsi="Arial" w:cs="Arial"/>
          <w:b w:val="0"/>
          <w:sz w:val="24"/>
          <w:szCs w:val="24"/>
        </w:rPr>
        <w:t xml:space="preserve"> году, в 20</w:t>
      </w:r>
      <w:r w:rsidR="00C204C6" w:rsidRPr="003126C4">
        <w:rPr>
          <w:rFonts w:ascii="Arial" w:hAnsi="Arial" w:cs="Arial"/>
          <w:b w:val="0"/>
          <w:sz w:val="24"/>
          <w:szCs w:val="24"/>
        </w:rPr>
        <w:t>2</w:t>
      </w:r>
      <w:r w:rsidR="003126C4">
        <w:rPr>
          <w:rFonts w:ascii="Arial" w:hAnsi="Arial" w:cs="Arial"/>
          <w:b w:val="0"/>
          <w:sz w:val="24"/>
          <w:szCs w:val="24"/>
        </w:rPr>
        <w:t>2</w:t>
      </w:r>
      <w:r w:rsidR="00013A99" w:rsidRPr="003126C4">
        <w:rPr>
          <w:rFonts w:ascii="Arial" w:hAnsi="Arial" w:cs="Arial"/>
          <w:b w:val="0"/>
          <w:sz w:val="24"/>
          <w:szCs w:val="24"/>
        </w:rPr>
        <w:t xml:space="preserve"> году составят </w:t>
      </w:r>
      <w:r w:rsidR="003126C4">
        <w:rPr>
          <w:rFonts w:ascii="Arial" w:hAnsi="Arial" w:cs="Arial"/>
          <w:b w:val="0"/>
          <w:sz w:val="24"/>
          <w:szCs w:val="24"/>
        </w:rPr>
        <w:t>1990,1</w:t>
      </w:r>
      <w:r w:rsidR="00013A99" w:rsidRPr="003126C4">
        <w:rPr>
          <w:rFonts w:ascii="Arial" w:hAnsi="Arial" w:cs="Arial"/>
          <w:b w:val="0"/>
          <w:sz w:val="24"/>
          <w:szCs w:val="24"/>
        </w:rPr>
        <w:t xml:space="preserve"> тыс</w:t>
      </w:r>
      <w:r w:rsidR="00F9055B" w:rsidRPr="003126C4">
        <w:rPr>
          <w:rFonts w:ascii="Arial" w:hAnsi="Arial" w:cs="Arial"/>
          <w:b w:val="0"/>
          <w:sz w:val="24"/>
          <w:szCs w:val="24"/>
        </w:rPr>
        <w:t>.</w:t>
      </w:r>
      <w:r w:rsidR="00013A99" w:rsidRPr="003126C4">
        <w:rPr>
          <w:rFonts w:ascii="Arial" w:hAnsi="Arial" w:cs="Arial"/>
          <w:b w:val="0"/>
          <w:sz w:val="24"/>
          <w:szCs w:val="24"/>
        </w:rPr>
        <w:t xml:space="preserve"> рублей, что на </w:t>
      </w:r>
      <w:r w:rsidR="003126C4">
        <w:rPr>
          <w:rFonts w:ascii="Arial" w:hAnsi="Arial" w:cs="Arial"/>
          <w:b w:val="0"/>
          <w:sz w:val="24"/>
          <w:szCs w:val="24"/>
        </w:rPr>
        <w:t>51,4</w:t>
      </w:r>
      <w:r w:rsidR="00013A99" w:rsidRPr="003126C4">
        <w:rPr>
          <w:rFonts w:ascii="Arial" w:hAnsi="Arial" w:cs="Arial"/>
          <w:b w:val="0"/>
          <w:sz w:val="24"/>
          <w:szCs w:val="24"/>
        </w:rPr>
        <w:t xml:space="preserve"> тыс. рублей больше запланированного в 20</w:t>
      </w:r>
      <w:r w:rsidR="003126C4">
        <w:rPr>
          <w:rFonts w:ascii="Arial" w:hAnsi="Arial" w:cs="Arial"/>
          <w:b w:val="0"/>
          <w:sz w:val="24"/>
          <w:szCs w:val="24"/>
        </w:rPr>
        <w:t>21</w:t>
      </w:r>
      <w:r w:rsidR="00013A99" w:rsidRPr="003126C4">
        <w:rPr>
          <w:rFonts w:ascii="Arial" w:hAnsi="Arial" w:cs="Arial"/>
          <w:b w:val="0"/>
          <w:sz w:val="24"/>
          <w:szCs w:val="24"/>
        </w:rPr>
        <w:t xml:space="preserve"> году.</w:t>
      </w:r>
    </w:p>
    <w:p w:rsidR="007504CA" w:rsidRPr="000C5694" w:rsidRDefault="007504CA" w:rsidP="004F7CA1">
      <w:pPr>
        <w:pStyle w:val="a6"/>
        <w:ind w:firstLine="709"/>
        <w:rPr>
          <w:rFonts w:ascii="Arial" w:hAnsi="Arial" w:cs="Arial"/>
          <w:b w:val="0"/>
          <w:sz w:val="24"/>
          <w:szCs w:val="24"/>
        </w:rPr>
      </w:pPr>
      <w:r w:rsidRPr="000C5694">
        <w:rPr>
          <w:rFonts w:ascii="Arial" w:hAnsi="Arial" w:cs="Arial"/>
          <w:b w:val="0"/>
          <w:sz w:val="24"/>
          <w:szCs w:val="24"/>
        </w:rPr>
        <w:t>В 201</w:t>
      </w:r>
      <w:r w:rsidR="003126C4">
        <w:rPr>
          <w:rFonts w:ascii="Arial" w:hAnsi="Arial" w:cs="Arial"/>
          <w:b w:val="0"/>
          <w:sz w:val="24"/>
          <w:szCs w:val="24"/>
        </w:rPr>
        <w:t>9</w:t>
      </w:r>
      <w:r w:rsidRPr="000C5694">
        <w:rPr>
          <w:rFonts w:ascii="Arial" w:hAnsi="Arial" w:cs="Arial"/>
          <w:b w:val="0"/>
          <w:sz w:val="24"/>
          <w:szCs w:val="24"/>
        </w:rPr>
        <w:t xml:space="preserve"> году доходы местного бюджета прогнозируются в объеме </w:t>
      </w:r>
      <w:r w:rsidR="003126C4">
        <w:rPr>
          <w:rFonts w:ascii="Arial" w:hAnsi="Arial" w:cs="Arial"/>
          <w:b w:val="0"/>
          <w:sz w:val="24"/>
          <w:szCs w:val="24"/>
        </w:rPr>
        <w:t>10034,1</w:t>
      </w:r>
      <w:r w:rsidRPr="000C5694">
        <w:rPr>
          <w:rFonts w:ascii="Arial" w:hAnsi="Arial" w:cs="Arial"/>
          <w:b w:val="0"/>
          <w:sz w:val="24"/>
          <w:szCs w:val="24"/>
        </w:rPr>
        <w:t xml:space="preserve"> тыс. рублей, что на </w:t>
      </w:r>
      <w:r w:rsidR="003126C4">
        <w:rPr>
          <w:rFonts w:ascii="Arial" w:hAnsi="Arial" w:cs="Arial"/>
          <w:b w:val="0"/>
          <w:sz w:val="24"/>
          <w:szCs w:val="24"/>
        </w:rPr>
        <w:t xml:space="preserve">1212 </w:t>
      </w:r>
      <w:r w:rsidRPr="000C5694">
        <w:rPr>
          <w:rFonts w:ascii="Arial" w:hAnsi="Arial" w:cs="Arial"/>
          <w:b w:val="0"/>
          <w:sz w:val="24"/>
          <w:szCs w:val="24"/>
        </w:rPr>
        <w:t xml:space="preserve">тыс. рублей </w:t>
      </w:r>
      <w:r w:rsidR="00705A98" w:rsidRPr="000C5694">
        <w:rPr>
          <w:rFonts w:ascii="Arial" w:hAnsi="Arial" w:cs="Arial"/>
          <w:b w:val="0"/>
          <w:sz w:val="24"/>
          <w:szCs w:val="24"/>
        </w:rPr>
        <w:t>больше</w:t>
      </w:r>
      <w:r w:rsidRPr="000C5694">
        <w:rPr>
          <w:rFonts w:ascii="Arial" w:hAnsi="Arial" w:cs="Arial"/>
          <w:b w:val="0"/>
          <w:sz w:val="24"/>
          <w:szCs w:val="24"/>
        </w:rPr>
        <w:t xml:space="preserve"> поступлени</w:t>
      </w:r>
      <w:r w:rsidR="00705A98" w:rsidRPr="000C5694">
        <w:rPr>
          <w:rFonts w:ascii="Arial" w:hAnsi="Arial" w:cs="Arial"/>
          <w:b w:val="0"/>
          <w:sz w:val="24"/>
          <w:szCs w:val="24"/>
        </w:rPr>
        <w:t>й</w:t>
      </w:r>
      <w:r w:rsidRPr="000C5694">
        <w:rPr>
          <w:rFonts w:ascii="Arial" w:hAnsi="Arial" w:cs="Arial"/>
          <w:b w:val="0"/>
          <w:sz w:val="24"/>
          <w:szCs w:val="24"/>
        </w:rPr>
        <w:t xml:space="preserve"> в 201</w:t>
      </w:r>
      <w:r w:rsidR="003126C4">
        <w:rPr>
          <w:rFonts w:ascii="Arial" w:hAnsi="Arial" w:cs="Arial"/>
          <w:b w:val="0"/>
          <w:sz w:val="24"/>
          <w:szCs w:val="24"/>
        </w:rPr>
        <w:t>8</w:t>
      </w:r>
      <w:r w:rsidRPr="000C5694">
        <w:rPr>
          <w:rFonts w:ascii="Arial" w:hAnsi="Arial" w:cs="Arial"/>
          <w:b w:val="0"/>
          <w:sz w:val="24"/>
          <w:szCs w:val="24"/>
        </w:rPr>
        <w:t xml:space="preserve"> году, налоговые и неналоговые доходы составят </w:t>
      </w:r>
      <w:r w:rsidR="003126C4">
        <w:rPr>
          <w:rFonts w:ascii="Arial" w:hAnsi="Arial" w:cs="Arial"/>
          <w:b w:val="0"/>
          <w:sz w:val="24"/>
          <w:szCs w:val="24"/>
        </w:rPr>
        <w:t>2098,4</w:t>
      </w:r>
      <w:r w:rsidRPr="000C5694">
        <w:rPr>
          <w:rFonts w:ascii="Arial" w:hAnsi="Arial" w:cs="Arial"/>
          <w:b w:val="0"/>
          <w:sz w:val="24"/>
          <w:szCs w:val="24"/>
        </w:rPr>
        <w:t xml:space="preserve"> тыс. рублей, что на </w:t>
      </w:r>
      <w:r w:rsidR="003126C4">
        <w:rPr>
          <w:rFonts w:ascii="Arial" w:hAnsi="Arial" w:cs="Arial"/>
          <w:b w:val="0"/>
          <w:sz w:val="24"/>
          <w:szCs w:val="24"/>
        </w:rPr>
        <w:t>3</w:t>
      </w:r>
      <w:r w:rsidRPr="000C5694">
        <w:rPr>
          <w:rFonts w:ascii="Arial" w:hAnsi="Arial" w:cs="Arial"/>
          <w:b w:val="0"/>
          <w:sz w:val="24"/>
          <w:szCs w:val="24"/>
        </w:rPr>
        <w:t xml:space="preserve"> тыс. рублей </w:t>
      </w:r>
      <w:r w:rsidR="003126C4">
        <w:rPr>
          <w:rFonts w:ascii="Arial" w:hAnsi="Arial" w:cs="Arial"/>
          <w:b w:val="0"/>
          <w:sz w:val="24"/>
          <w:szCs w:val="24"/>
        </w:rPr>
        <w:t xml:space="preserve">больше </w:t>
      </w:r>
      <w:r w:rsidRPr="000C5694">
        <w:rPr>
          <w:rFonts w:ascii="Arial" w:hAnsi="Arial" w:cs="Arial"/>
          <w:b w:val="0"/>
          <w:sz w:val="24"/>
          <w:szCs w:val="24"/>
        </w:rPr>
        <w:t>поступлений 201</w:t>
      </w:r>
      <w:r w:rsidR="003126C4">
        <w:rPr>
          <w:rFonts w:ascii="Arial" w:hAnsi="Arial" w:cs="Arial"/>
          <w:b w:val="0"/>
          <w:sz w:val="24"/>
          <w:szCs w:val="24"/>
        </w:rPr>
        <w:t>8</w:t>
      </w:r>
      <w:r w:rsidRPr="000C5694">
        <w:rPr>
          <w:rFonts w:ascii="Arial" w:hAnsi="Arial" w:cs="Arial"/>
          <w:b w:val="0"/>
          <w:sz w:val="24"/>
          <w:szCs w:val="24"/>
        </w:rPr>
        <w:t xml:space="preserve"> года.</w:t>
      </w:r>
    </w:p>
    <w:p w:rsidR="003F6DD6" w:rsidRPr="000C5694" w:rsidRDefault="003F6DD6" w:rsidP="004F7CA1">
      <w:pPr>
        <w:pStyle w:val="a6"/>
        <w:ind w:firstLine="709"/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7504CA" w:rsidRPr="00FC1078" w:rsidRDefault="003126C4" w:rsidP="004F7CA1">
      <w:pPr>
        <w:pStyle w:val="a6"/>
        <w:ind w:firstLine="709"/>
        <w:jc w:val="center"/>
        <w:rPr>
          <w:rFonts w:ascii="Arial" w:hAnsi="Arial" w:cs="Arial"/>
          <w:smallCaps/>
          <w:sz w:val="24"/>
          <w:szCs w:val="24"/>
        </w:rPr>
      </w:pPr>
      <w:r w:rsidRPr="00FC1078">
        <w:rPr>
          <w:rFonts w:ascii="Arial" w:hAnsi="Arial" w:cs="Arial"/>
          <w:smallCaps/>
          <w:sz w:val="24"/>
          <w:szCs w:val="24"/>
        </w:rPr>
        <w:t>ОСОБЕННОСТИ</w:t>
      </w:r>
      <w:r w:rsidR="007504CA" w:rsidRPr="00FC1078">
        <w:rPr>
          <w:rFonts w:ascii="Arial" w:hAnsi="Arial" w:cs="Arial"/>
          <w:smallCaps/>
          <w:sz w:val="24"/>
          <w:szCs w:val="24"/>
        </w:rPr>
        <w:t xml:space="preserve"> ПЛАНИРОВАНИЯ ПОСТУПЛЕНИЙ В МЕСТНЫЙ БЮДЖЕТ ПО ОТДЕЛЬНЫМ ВИДАМ ДОХОДОВ</w:t>
      </w:r>
    </w:p>
    <w:p w:rsidR="007504CA" w:rsidRPr="000C5694" w:rsidRDefault="007504CA" w:rsidP="004F7CA1">
      <w:pPr>
        <w:pStyle w:val="a6"/>
        <w:ind w:firstLine="709"/>
        <w:rPr>
          <w:rFonts w:ascii="Arial" w:hAnsi="Arial" w:cs="Arial"/>
          <w:i/>
          <w:sz w:val="24"/>
          <w:szCs w:val="24"/>
          <w:highlight w:val="yellow"/>
        </w:rPr>
      </w:pPr>
    </w:p>
    <w:p w:rsidR="007504CA" w:rsidRPr="000C5694" w:rsidRDefault="007504CA" w:rsidP="004F7CA1">
      <w:pPr>
        <w:pStyle w:val="a6"/>
        <w:rPr>
          <w:rFonts w:ascii="Arial" w:hAnsi="Arial" w:cs="Arial"/>
          <w:i/>
          <w:sz w:val="24"/>
          <w:szCs w:val="24"/>
        </w:rPr>
      </w:pPr>
      <w:r w:rsidRPr="000C5694">
        <w:rPr>
          <w:rFonts w:ascii="Arial" w:hAnsi="Arial" w:cs="Arial"/>
          <w:i/>
          <w:sz w:val="24"/>
          <w:szCs w:val="24"/>
        </w:rPr>
        <w:t>Налог на доходы физических лиц</w:t>
      </w:r>
    </w:p>
    <w:p w:rsidR="007504CA" w:rsidRPr="000C5694" w:rsidRDefault="00EE3BC0" w:rsidP="0099689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п</w:t>
      </w:r>
      <w:r w:rsidR="007504CA" w:rsidRPr="000C5694">
        <w:rPr>
          <w:rFonts w:ascii="Arial" w:hAnsi="Arial" w:cs="Arial"/>
        </w:rPr>
        <w:t>оступления налога</w:t>
      </w:r>
      <w:r w:rsidR="003126C4">
        <w:rPr>
          <w:rFonts w:ascii="Arial" w:hAnsi="Arial" w:cs="Arial"/>
        </w:rPr>
        <w:t xml:space="preserve"> на доходы физических лиц на 2020</w:t>
      </w:r>
      <w:r w:rsidR="007504CA" w:rsidRPr="000C5694">
        <w:rPr>
          <w:rFonts w:ascii="Arial" w:hAnsi="Arial" w:cs="Arial"/>
        </w:rPr>
        <w:t xml:space="preserve"> год </w:t>
      </w:r>
      <w:r w:rsidR="000938BD" w:rsidRPr="000C5694">
        <w:rPr>
          <w:rFonts w:ascii="Arial" w:hAnsi="Arial" w:cs="Arial"/>
        </w:rPr>
        <w:t>и плановый период 20</w:t>
      </w:r>
      <w:r w:rsidR="003126C4">
        <w:rPr>
          <w:rFonts w:ascii="Arial" w:hAnsi="Arial" w:cs="Arial"/>
        </w:rPr>
        <w:t>21</w:t>
      </w:r>
      <w:r w:rsidR="000938BD" w:rsidRPr="000C5694">
        <w:rPr>
          <w:rFonts w:ascii="Arial" w:hAnsi="Arial" w:cs="Arial"/>
        </w:rPr>
        <w:t>-20</w:t>
      </w:r>
      <w:r w:rsidR="00C204C6" w:rsidRPr="000C5694">
        <w:rPr>
          <w:rFonts w:ascii="Arial" w:hAnsi="Arial" w:cs="Arial"/>
        </w:rPr>
        <w:t>2</w:t>
      </w:r>
      <w:r w:rsidR="003126C4">
        <w:rPr>
          <w:rFonts w:ascii="Arial" w:hAnsi="Arial" w:cs="Arial"/>
        </w:rPr>
        <w:t>2 годов</w:t>
      </w:r>
      <w:r w:rsidR="000938BD" w:rsidRPr="000C5694">
        <w:rPr>
          <w:rFonts w:ascii="Arial" w:hAnsi="Arial" w:cs="Arial"/>
        </w:rPr>
        <w:t xml:space="preserve"> </w:t>
      </w:r>
      <w:r w:rsidR="007504CA" w:rsidRPr="000C5694">
        <w:rPr>
          <w:rFonts w:ascii="Arial" w:hAnsi="Arial" w:cs="Arial"/>
        </w:rPr>
        <w:t>запланированы на основе прогнозируемых поступлений 201</w:t>
      </w:r>
      <w:r w:rsidR="00B41A5D">
        <w:rPr>
          <w:rFonts w:ascii="Arial" w:hAnsi="Arial" w:cs="Arial"/>
        </w:rPr>
        <w:t>9</w:t>
      </w:r>
      <w:r w:rsidR="007504CA" w:rsidRPr="000C5694">
        <w:rPr>
          <w:rFonts w:ascii="Arial" w:hAnsi="Arial" w:cs="Arial"/>
        </w:rPr>
        <w:t xml:space="preserve"> года с учетом данных администратора доходов Межрайонной ИФНС №14 России по Иркутской области</w:t>
      </w:r>
      <w:r w:rsidR="00B41A5D">
        <w:rPr>
          <w:rFonts w:ascii="Arial" w:hAnsi="Arial" w:cs="Arial"/>
        </w:rPr>
        <w:t>,</w:t>
      </w:r>
      <w:r w:rsidR="007504CA" w:rsidRPr="000C5694">
        <w:rPr>
          <w:rFonts w:ascii="Arial" w:hAnsi="Arial" w:cs="Arial"/>
        </w:rPr>
        <w:t xml:space="preserve"> а также с учетом индекса потребительских цен, темпа рос</w:t>
      </w:r>
      <w:r w:rsidR="00B41A5D">
        <w:rPr>
          <w:rFonts w:ascii="Arial" w:hAnsi="Arial" w:cs="Arial"/>
        </w:rPr>
        <w:t>та фонда заработной платы на 2020</w:t>
      </w:r>
      <w:r w:rsidR="007504CA" w:rsidRPr="000C5694">
        <w:rPr>
          <w:rFonts w:ascii="Arial" w:hAnsi="Arial" w:cs="Arial"/>
        </w:rPr>
        <w:t xml:space="preserve"> год и на период до 20</w:t>
      </w:r>
      <w:r w:rsidR="00C204C6" w:rsidRPr="000C5694">
        <w:rPr>
          <w:rFonts w:ascii="Arial" w:hAnsi="Arial" w:cs="Arial"/>
        </w:rPr>
        <w:t>2</w:t>
      </w:r>
      <w:r w:rsidR="00B41A5D">
        <w:rPr>
          <w:rFonts w:ascii="Arial" w:hAnsi="Arial" w:cs="Arial"/>
        </w:rPr>
        <w:t>2</w:t>
      </w:r>
      <w:r w:rsidR="00F9055B" w:rsidRPr="000C5694">
        <w:rPr>
          <w:rFonts w:ascii="Arial" w:hAnsi="Arial" w:cs="Arial"/>
        </w:rPr>
        <w:t xml:space="preserve"> </w:t>
      </w:r>
      <w:r w:rsidR="007504CA" w:rsidRPr="000C5694">
        <w:rPr>
          <w:rFonts w:ascii="Arial" w:hAnsi="Arial" w:cs="Arial"/>
        </w:rPr>
        <w:t>года</w:t>
      </w:r>
      <w:r>
        <w:rPr>
          <w:rFonts w:ascii="Arial" w:hAnsi="Arial" w:cs="Arial"/>
        </w:rPr>
        <w:t>.</w:t>
      </w:r>
      <w:r w:rsidR="007504CA" w:rsidRPr="000C5694">
        <w:rPr>
          <w:rFonts w:ascii="Arial" w:hAnsi="Arial" w:cs="Arial"/>
        </w:rPr>
        <w:t xml:space="preserve"> </w:t>
      </w:r>
    </w:p>
    <w:p w:rsidR="00A018D8" w:rsidRDefault="00A018D8" w:rsidP="0099689B">
      <w:pPr>
        <w:ind w:firstLine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Налог на имущество с физических лиц</w:t>
      </w:r>
    </w:p>
    <w:p w:rsidR="00A018D8" w:rsidRPr="00A018D8" w:rsidRDefault="00A018D8" w:rsidP="0099689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Оценка поступлений в 2019 году произведена исходя из данных главных администраторов и администраторов доходов (администрация Заславского муниципального образования и Межрайонной ИФНС России № 14 по Иркутской области) и составляет 127 тыс. рублей, прогноз поступлений в 2020 году </w:t>
      </w:r>
      <w:r w:rsidR="00EE3BC0">
        <w:rPr>
          <w:rFonts w:ascii="Arial" w:hAnsi="Arial" w:cs="Arial"/>
        </w:rPr>
        <w:t xml:space="preserve">в бюджет поселения </w:t>
      </w:r>
      <w:r>
        <w:rPr>
          <w:rFonts w:ascii="Arial" w:hAnsi="Arial" w:cs="Arial"/>
        </w:rPr>
        <w:t>составит 127 тыс. рублей, 2021 году в бюджет поселения составит 80 тыс. рублей, в 2022 году в бюджет поселения составит 80 тыс. рублей</w:t>
      </w:r>
    </w:p>
    <w:p w:rsidR="007504CA" w:rsidRPr="000C5694" w:rsidRDefault="007504CA" w:rsidP="0099689B">
      <w:pPr>
        <w:ind w:firstLine="709"/>
        <w:jc w:val="both"/>
        <w:rPr>
          <w:rFonts w:ascii="Arial" w:hAnsi="Arial" w:cs="Arial"/>
          <w:b/>
          <w:i/>
        </w:rPr>
      </w:pPr>
      <w:r w:rsidRPr="000C5694">
        <w:rPr>
          <w:rFonts w:ascii="Arial" w:hAnsi="Arial" w:cs="Arial"/>
          <w:b/>
          <w:i/>
        </w:rPr>
        <w:lastRenderedPageBreak/>
        <w:t>Земельный налог</w:t>
      </w:r>
    </w:p>
    <w:p w:rsidR="003F6DD6" w:rsidRPr="000C5694" w:rsidRDefault="009355A3" w:rsidP="004F7CA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поступлений в 2019 году произведена из данных главных администраторов и администраторов доходов (администрация Заславского муниципального образования и Межрайонная ИФНС № 14 России по Иркутской области) и составляет</w:t>
      </w:r>
      <w:r w:rsidR="007504CA" w:rsidRPr="000C5694">
        <w:rPr>
          <w:rFonts w:ascii="Arial" w:hAnsi="Arial" w:cs="Arial"/>
        </w:rPr>
        <w:t xml:space="preserve"> </w:t>
      </w:r>
      <w:r w:rsidR="00B41A5D">
        <w:rPr>
          <w:rFonts w:ascii="Arial" w:hAnsi="Arial" w:cs="Arial"/>
        </w:rPr>
        <w:t>614</w:t>
      </w:r>
      <w:r w:rsidR="00C204C6" w:rsidRPr="000C5694">
        <w:rPr>
          <w:rFonts w:ascii="Arial" w:hAnsi="Arial" w:cs="Arial"/>
        </w:rPr>
        <w:t>,0</w:t>
      </w:r>
      <w:r w:rsidR="00B41A5D">
        <w:rPr>
          <w:rFonts w:ascii="Arial" w:hAnsi="Arial" w:cs="Arial"/>
        </w:rPr>
        <w:t xml:space="preserve"> тыс. рублей, на 2020 </w:t>
      </w:r>
      <w:r w:rsidR="007504CA" w:rsidRPr="000C5694">
        <w:rPr>
          <w:rFonts w:ascii="Arial" w:hAnsi="Arial" w:cs="Arial"/>
        </w:rPr>
        <w:t xml:space="preserve">год в размере </w:t>
      </w:r>
      <w:r w:rsidR="00B41A5D">
        <w:rPr>
          <w:rFonts w:ascii="Arial" w:hAnsi="Arial" w:cs="Arial"/>
        </w:rPr>
        <w:t xml:space="preserve">614 тыс. рублей, </w:t>
      </w:r>
      <w:r w:rsidR="00280F14" w:rsidRPr="000C5694">
        <w:rPr>
          <w:rFonts w:ascii="Arial" w:hAnsi="Arial" w:cs="Arial"/>
        </w:rPr>
        <w:t>на 20</w:t>
      </w:r>
      <w:r w:rsidR="00B41A5D">
        <w:rPr>
          <w:rFonts w:ascii="Arial" w:hAnsi="Arial" w:cs="Arial"/>
        </w:rPr>
        <w:t>21</w:t>
      </w:r>
      <w:r w:rsidR="00280F14" w:rsidRPr="000C5694">
        <w:rPr>
          <w:rFonts w:ascii="Arial" w:hAnsi="Arial" w:cs="Arial"/>
        </w:rPr>
        <w:t xml:space="preserve"> год в размере </w:t>
      </w:r>
      <w:r w:rsidR="00B41A5D">
        <w:rPr>
          <w:rFonts w:ascii="Arial" w:hAnsi="Arial" w:cs="Arial"/>
        </w:rPr>
        <w:t>614 тыс. рублей,</w:t>
      </w:r>
      <w:r w:rsidR="00280F14" w:rsidRPr="000C5694">
        <w:rPr>
          <w:rFonts w:ascii="Arial" w:hAnsi="Arial" w:cs="Arial"/>
        </w:rPr>
        <w:t xml:space="preserve"> на 20</w:t>
      </w:r>
      <w:r w:rsidR="00841388" w:rsidRPr="000C5694">
        <w:rPr>
          <w:rFonts w:ascii="Arial" w:hAnsi="Arial" w:cs="Arial"/>
        </w:rPr>
        <w:t>2</w:t>
      </w:r>
      <w:r w:rsidR="00B41A5D">
        <w:rPr>
          <w:rFonts w:ascii="Arial" w:hAnsi="Arial" w:cs="Arial"/>
        </w:rPr>
        <w:t>2 год</w:t>
      </w:r>
      <w:r w:rsidR="00280F14" w:rsidRPr="000C5694">
        <w:rPr>
          <w:rFonts w:ascii="Arial" w:hAnsi="Arial" w:cs="Arial"/>
        </w:rPr>
        <w:t xml:space="preserve"> в размере </w:t>
      </w:r>
      <w:r w:rsidR="00B41A5D">
        <w:rPr>
          <w:rFonts w:ascii="Arial" w:hAnsi="Arial" w:cs="Arial"/>
        </w:rPr>
        <w:t>614 тыс. рублей.</w:t>
      </w:r>
    </w:p>
    <w:p w:rsidR="007504CA" w:rsidRPr="000C5694" w:rsidRDefault="007504CA" w:rsidP="004F7CA1">
      <w:pPr>
        <w:ind w:firstLine="709"/>
        <w:jc w:val="both"/>
        <w:rPr>
          <w:rFonts w:ascii="Arial" w:hAnsi="Arial" w:cs="Arial"/>
        </w:rPr>
      </w:pPr>
      <w:r w:rsidRPr="000C5694">
        <w:rPr>
          <w:rFonts w:ascii="Arial" w:hAnsi="Arial" w:cs="Arial"/>
        </w:rPr>
        <w:t>Пост</w:t>
      </w:r>
      <w:r w:rsidR="00B41A5D">
        <w:rPr>
          <w:rFonts w:ascii="Arial" w:hAnsi="Arial" w:cs="Arial"/>
        </w:rPr>
        <w:t>упление земельного налога на 2020</w:t>
      </w:r>
      <w:r w:rsidRPr="000C5694">
        <w:rPr>
          <w:rFonts w:ascii="Arial" w:hAnsi="Arial" w:cs="Arial"/>
        </w:rPr>
        <w:t xml:space="preserve"> год</w:t>
      </w:r>
      <w:r w:rsidR="00280F14" w:rsidRPr="000C5694">
        <w:rPr>
          <w:rFonts w:ascii="Arial" w:hAnsi="Arial" w:cs="Arial"/>
        </w:rPr>
        <w:t xml:space="preserve"> и плановый период 20</w:t>
      </w:r>
      <w:r w:rsidR="00B41A5D">
        <w:rPr>
          <w:rFonts w:ascii="Arial" w:hAnsi="Arial" w:cs="Arial"/>
        </w:rPr>
        <w:t>21</w:t>
      </w:r>
      <w:r w:rsidR="00280F14" w:rsidRPr="000C5694">
        <w:rPr>
          <w:rFonts w:ascii="Arial" w:hAnsi="Arial" w:cs="Arial"/>
        </w:rPr>
        <w:t>-20</w:t>
      </w:r>
      <w:r w:rsidR="00841388" w:rsidRPr="000C5694">
        <w:rPr>
          <w:rFonts w:ascii="Arial" w:hAnsi="Arial" w:cs="Arial"/>
        </w:rPr>
        <w:t>2</w:t>
      </w:r>
      <w:r w:rsidR="00B41A5D">
        <w:rPr>
          <w:rFonts w:ascii="Arial" w:hAnsi="Arial" w:cs="Arial"/>
        </w:rPr>
        <w:t xml:space="preserve">2 годов </w:t>
      </w:r>
      <w:r w:rsidRPr="000C5694">
        <w:rPr>
          <w:rFonts w:ascii="Arial" w:hAnsi="Arial" w:cs="Arial"/>
        </w:rPr>
        <w:t>запланировано на основе прогнозируемого объема поступления 201</w:t>
      </w:r>
      <w:r w:rsidR="00B41A5D">
        <w:rPr>
          <w:rFonts w:ascii="Arial" w:hAnsi="Arial" w:cs="Arial"/>
        </w:rPr>
        <w:t>9</w:t>
      </w:r>
      <w:r w:rsidRPr="000C5694">
        <w:rPr>
          <w:rFonts w:ascii="Arial" w:hAnsi="Arial" w:cs="Arial"/>
        </w:rPr>
        <w:t xml:space="preserve"> года </w:t>
      </w:r>
    </w:p>
    <w:p w:rsidR="007504CA" w:rsidRPr="000C5694" w:rsidRDefault="007504CA" w:rsidP="004F7CA1">
      <w:pPr>
        <w:pStyle w:val="a6"/>
        <w:ind w:firstLine="709"/>
        <w:rPr>
          <w:rFonts w:ascii="Arial" w:hAnsi="Arial" w:cs="Arial"/>
          <w:i/>
          <w:sz w:val="24"/>
          <w:szCs w:val="24"/>
        </w:rPr>
      </w:pPr>
      <w:r w:rsidRPr="000C5694">
        <w:rPr>
          <w:rFonts w:ascii="Arial" w:hAnsi="Arial" w:cs="Arial"/>
          <w:i/>
          <w:sz w:val="24"/>
          <w:szCs w:val="24"/>
        </w:rPr>
        <w:t>Государственная пошлина</w:t>
      </w:r>
    </w:p>
    <w:p w:rsidR="007504CA" w:rsidRPr="000C5694" w:rsidRDefault="007504CA" w:rsidP="004F7CA1">
      <w:pPr>
        <w:ind w:firstLine="709"/>
        <w:jc w:val="both"/>
        <w:rPr>
          <w:rFonts w:ascii="Arial" w:hAnsi="Arial" w:cs="Arial"/>
        </w:rPr>
      </w:pPr>
      <w:r w:rsidRPr="000C5694">
        <w:rPr>
          <w:rFonts w:ascii="Arial" w:hAnsi="Arial" w:cs="Arial"/>
        </w:rPr>
        <w:t>Расчет прогноза поступления государственной пошлины в местный бюджет осуществлен на основании ожидаемых поступлений в 201</w:t>
      </w:r>
      <w:r w:rsidR="00B41A5D">
        <w:rPr>
          <w:rFonts w:ascii="Arial" w:hAnsi="Arial" w:cs="Arial"/>
        </w:rPr>
        <w:t>9</w:t>
      </w:r>
      <w:r w:rsidRPr="000C5694">
        <w:rPr>
          <w:rFonts w:ascii="Arial" w:hAnsi="Arial" w:cs="Arial"/>
        </w:rPr>
        <w:t xml:space="preserve"> году, информации главных администра</w:t>
      </w:r>
      <w:r w:rsidR="00B41A5D">
        <w:rPr>
          <w:rFonts w:ascii="Arial" w:hAnsi="Arial" w:cs="Arial"/>
        </w:rPr>
        <w:t>торов доходов и составляет в 2020 году 10</w:t>
      </w:r>
      <w:r w:rsidRPr="000C5694">
        <w:rPr>
          <w:rFonts w:ascii="Arial" w:hAnsi="Arial" w:cs="Arial"/>
        </w:rPr>
        <w:t xml:space="preserve"> тыс. рублей</w:t>
      </w:r>
      <w:r w:rsidR="00280F14" w:rsidRPr="000C5694">
        <w:rPr>
          <w:rFonts w:ascii="Arial" w:hAnsi="Arial" w:cs="Arial"/>
        </w:rPr>
        <w:t>, в 20</w:t>
      </w:r>
      <w:r w:rsidR="00B41A5D">
        <w:rPr>
          <w:rFonts w:ascii="Arial" w:hAnsi="Arial" w:cs="Arial"/>
        </w:rPr>
        <w:t>21 году 10 тыс. рублей, в 2022 году 10 тыс. рублей;</w:t>
      </w:r>
    </w:p>
    <w:p w:rsidR="007504CA" w:rsidRPr="000C5694" w:rsidRDefault="007504CA" w:rsidP="004F7CA1">
      <w:pPr>
        <w:ind w:firstLine="709"/>
        <w:jc w:val="both"/>
        <w:rPr>
          <w:rFonts w:ascii="Arial" w:hAnsi="Arial" w:cs="Arial"/>
        </w:rPr>
      </w:pPr>
      <w:r w:rsidRPr="000C5694">
        <w:rPr>
          <w:rFonts w:ascii="Arial" w:hAnsi="Arial" w:cs="Arial"/>
        </w:rPr>
        <w:t>Ожидаемое в 201</w:t>
      </w:r>
      <w:r w:rsidR="00B41A5D">
        <w:rPr>
          <w:rFonts w:ascii="Arial" w:hAnsi="Arial" w:cs="Arial"/>
        </w:rPr>
        <w:t>9</w:t>
      </w:r>
      <w:r w:rsidRPr="000C5694">
        <w:rPr>
          <w:rFonts w:ascii="Arial" w:hAnsi="Arial" w:cs="Arial"/>
        </w:rPr>
        <w:t xml:space="preserve"> году поступление суммы государственной пошлины вызвано тем, что совершаются нотариальные действия в отношении граждан поселения. </w:t>
      </w:r>
    </w:p>
    <w:p w:rsidR="007504CA" w:rsidRDefault="009355A3" w:rsidP="009355A3">
      <w:pPr>
        <w:pStyle w:val="a6"/>
        <w:ind w:firstLine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Доходы от использования имущества, находящегося в муниципальной собственности</w:t>
      </w:r>
    </w:p>
    <w:p w:rsidR="009355A3" w:rsidRPr="009355A3" w:rsidRDefault="009355A3" w:rsidP="009355A3">
      <w:pPr>
        <w:pStyle w:val="a6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Оценка исполнения в 2019 году составляет 17,2 тыс. рублей, прогноз поступлений произведен на основании данных главного администратора бюджета поселения и в 2020 году составляет 12 тыс. рублей, в 2021 году составляет 12 тыс. рублей, в 2022 году составляет 12 тыс. рублей.</w:t>
      </w:r>
    </w:p>
    <w:p w:rsidR="007504CA" w:rsidRPr="000C5694" w:rsidRDefault="007504CA" w:rsidP="004F7CA1">
      <w:pPr>
        <w:ind w:firstLine="709"/>
        <w:jc w:val="both"/>
        <w:rPr>
          <w:rFonts w:ascii="Arial" w:hAnsi="Arial" w:cs="Arial"/>
        </w:rPr>
      </w:pPr>
    </w:p>
    <w:p w:rsidR="007504CA" w:rsidRPr="00FC1078" w:rsidRDefault="007504CA" w:rsidP="004F7CA1">
      <w:pPr>
        <w:pStyle w:val="a6"/>
        <w:ind w:firstLine="709"/>
        <w:jc w:val="center"/>
        <w:rPr>
          <w:rFonts w:ascii="Arial" w:hAnsi="Arial" w:cs="Arial"/>
          <w:smallCaps/>
          <w:sz w:val="24"/>
          <w:szCs w:val="24"/>
        </w:rPr>
      </w:pPr>
      <w:r w:rsidRPr="00FC1078">
        <w:rPr>
          <w:rFonts w:ascii="Arial" w:hAnsi="Arial" w:cs="Arial"/>
          <w:smallCaps/>
          <w:sz w:val="24"/>
          <w:szCs w:val="24"/>
        </w:rPr>
        <w:t>БЕЗВОЗМЕЗДНЫЕ ПЕРЕЧИСЛЕНИЯ</w:t>
      </w:r>
    </w:p>
    <w:p w:rsidR="007504CA" w:rsidRPr="000C5694" w:rsidRDefault="007504CA" w:rsidP="004F7CA1">
      <w:pPr>
        <w:pStyle w:val="a6"/>
        <w:ind w:firstLine="709"/>
        <w:rPr>
          <w:rFonts w:ascii="Arial" w:hAnsi="Arial" w:cs="Arial"/>
          <w:b w:val="0"/>
          <w:smallCaps/>
          <w:sz w:val="24"/>
          <w:szCs w:val="24"/>
        </w:rPr>
      </w:pPr>
    </w:p>
    <w:p w:rsidR="007504CA" w:rsidRPr="000C5694" w:rsidRDefault="007504CA" w:rsidP="004F7CA1">
      <w:pPr>
        <w:ind w:firstLine="709"/>
        <w:jc w:val="both"/>
        <w:rPr>
          <w:rFonts w:ascii="Arial" w:hAnsi="Arial" w:cs="Arial"/>
        </w:rPr>
      </w:pPr>
      <w:r w:rsidRPr="000C5694">
        <w:rPr>
          <w:rFonts w:ascii="Arial" w:hAnsi="Arial" w:cs="Arial"/>
        </w:rPr>
        <w:t>Объем безвозмездных поступлений</w:t>
      </w:r>
      <w:r w:rsidR="009355A3">
        <w:rPr>
          <w:rFonts w:ascii="Arial" w:hAnsi="Arial" w:cs="Arial"/>
        </w:rPr>
        <w:t xml:space="preserve"> в местный бюджет Заславского</w:t>
      </w:r>
      <w:r w:rsidRPr="000C5694">
        <w:rPr>
          <w:rFonts w:ascii="Arial" w:hAnsi="Arial" w:cs="Arial"/>
        </w:rPr>
        <w:t xml:space="preserve"> м</w:t>
      </w:r>
      <w:r w:rsidR="009355A3">
        <w:rPr>
          <w:rFonts w:ascii="Arial" w:hAnsi="Arial" w:cs="Arial"/>
        </w:rPr>
        <w:t>униципального образования на 2020</w:t>
      </w:r>
      <w:r w:rsidR="00280F14" w:rsidRPr="000C5694">
        <w:rPr>
          <w:rFonts w:ascii="Arial" w:hAnsi="Arial" w:cs="Arial"/>
        </w:rPr>
        <w:t xml:space="preserve"> и плановый период 20</w:t>
      </w:r>
      <w:r w:rsidR="009355A3">
        <w:rPr>
          <w:rFonts w:ascii="Arial" w:hAnsi="Arial" w:cs="Arial"/>
        </w:rPr>
        <w:t>21</w:t>
      </w:r>
      <w:r w:rsidR="00280F14" w:rsidRPr="000C5694">
        <w:rPr>
          <w:rFonts w:ascii="Arial" w:hAnsi="Arial" w:cs="Arial"/>
        </w:rPr>
        <w:t>-20</w:t>
      </w:r>
      <w:r w:rsidR="00841388" w:rsidRPr="000C5694">
        <w:rPr>
          <w:rFonts w:ascii="Arial" w:hAnsi="Arial" w:cs="Arial"/>
        </w:rPr>
        <w:t>2</w:t>
      </w:r>
      <w:r w:rsidR="009355A3">
        <w:rPr>
          <w:rFonts w:ascii="Arial" w:hAnsi="Arial" w:cs="Arial"/>
        </w:rPr>
        <w:t>2 годов</w:t>
      </w:r>
      <w:r w:rsidRPr="000C5694">
        <w:rPr>
          <w:rFonts w:ascii="Arial" w:hAnsi="Arial" w:cs="Arial"/>
        </w:rPr>
        <w:t xml:space="preserve"> представлен в таблице 2. </w:t>
      </w:r>
    </w:p>
    <w:p w:rsidR="007504CA" w:rsidRPr="000C5694" w:rsidRDefault="007504CA" w:rsidP="004F7CA1">
      <w:pPr>
        <w:pStyle w:val="a6"/>
        <w:ind w:firstLine="709"/>
        <w:jc w:val="center"/>
        <w:rPr>
          <w:rFonts w:ascii="Arial" w:hAnsi="Arial" w:cs="Arial"/>
          <w:b w:val="0"/>
          <w:snapToGrid w:val="0"/>
          <w:sz w:val="24"/>
          <w:szCs w:val="24"/>
        </w:rPr>
      </w:pPr>
    </w:p>
    <w:p w:rsidR="007504CA" w:rsidRPr="000C5694" w:rsidRDefault="007504CA" w:rsidP="004F7CA1">
      <w:pPr>
        <w:pStyle w:val="a6"/>
        <w:ind w:firstLine="709"/>
        <w:jc w:val="center"/>
        <w:rPr>
          <w:rFonts w:ascii="Arial" w:hAnsi="Arial" w:cs="Arial"/>
          <w:b w:val="0"/>
          <w:snapToGrid w:val="0"/>
          <w:sz w:val="24"/>
          <w:szCs w:val="24"/>
        </w:rPr>
      </w:pPr>
      <w:r w:rsidRPr="000C5694">
        <w:rPr>
          <w:rFonts w:ascii="Arial" w:hAnsi="Arial" w:cs="Arial"/>
          <w:b w:val="0"/>
          <w:snapToGrid w:val="0"/>
          <w:sz w:val="24"/>
          <w:szCs w:val="24"/>
        </w:rPr>
        <w:t xml:space="preserve">Таблица 2. Объем безвозмездных поступлений </w:t>
      </w:r>
    </w:p>
    <w:p w:rsidR="007504CA" w:rsidRPr="000C5694" w:rsidRDefault="007504CA" w:rsidP="004F7CA1">
      <w:pPr>
        <w:pStyle w:val="a6"/>
        <w:ind w:firstLine="709"/>
        <w:jc w:val="center"/>
        <w:rPr>
          <w:rFonts w:ascii="Arial" w:hAnsi="Arial" w:cs="Arial"/>
          <w:b w:val="0"/>
          <w:snapToGrid w:val="0"/>
          <w:sz w:val="24"/>
          <w:szCs w:val="24"/>
        </w:rPr>
      </w:pPr>
      <w:r w:rsidRPr="000C5694">
        <w:rPr>
          <w:rFonts w:ascii="Arial" w:hAnsi="Arial" w:cs="Arial"/>
          <w:b w:val="0"/>
          <w:snapToGrid w:val="0"/>
          <w:sz w:val="24"/>
          <w:szCs w:val="24"/>
        </w:rPr>
        <w:t>в местный бюджет в 201</w:t>
      </w:r>
      <w:r w:rsidR="009355A3">
        <w:rPr>
          <w:rFonts w:ascii="Arial" w:hAnsi="Arial" w:cs="Arial"/>
          <w:b w:val="0"/>
          <w:snapToGrid w:val="0"/>
          <w:sz w:val="24"/>
          <w:szCs w:val="24"/>
        </w:rPr>
        <w:t>8</w:t>
      </w:r>
      <w:r w:rsidRPr="000C5694">
        <w:rPr>
          <w:rFonts w:ascii="Arial" w:hAnsi="Arial" w:cs="Arial"/>
          <w:b w:val="0"/>
          <w:snapToGrid w:val="0"/>
          <w:sz w:val="24"/>
          <w:szCs w:val="24"/>
        </w:rPr>
        <w:t>– 20</w:t>
      </w:r>
      <w:r w:rsidR="00841388" w:rsidRPr="000C5694">
        <w:rPr>
          <w:rFonts w:ascii="Arial" w:hAnsi="Arial" w:cs="Arial"/>
          <w:b w:val="0"/>
          <w:snapToGrid w:val="0"/>
          <w:sz w:val="24"/>
          <w:szCs w:val="24"/>
        </w:rPr>
        <w:t>2</w:t>
      </w:r>
      <w:r w:rsidR="009355A3">
        <w:rPr>
          <w:rFonts w:ascii="Arial" w:hAnsi="Arial" w:cs="Arial"/>
          <w:b w:val="0"/>
          <w:snapToGrid w:val="0"/>
          <w:sz w:val="24"/>
          <w:szCs w:val="24"/>
        </w:rPr>
        <w:t>2</w:t>
      </w:r>
      <w:r w:rsidRPr="000C5694">
        <w:rPr>
          <w:rFonts w:ascii="Arial" w:hAnsi="Arial" w:cs="Arial"/>
          <w:b w:val="0"/>
          <w:snapToGrid w:val="0"/>
          <w:sz w:val="24"/>
          <w:szCs w:val="24"/>
        </w:rPr>
        <w:t xml:space="preserve"> годах</w:t>
      </w:r>
    </w:p>
    <w:p w:rsidR="007504CA" w:rsidRPr="000C5694" w:rsidRDefault="007504CA" w:rsidP="004F7CA1">
      <w:pPr>
        <w:ind w:firstLine="709"/>
        <w:jc w:val="right"/>
        <w:rPr>
          <w:rFonts w:ascii="Arial" w:hAnsi="Arial" w:cs="Arial"/>
        </w:rPr>
      </w:pPr>
      <w:r w:rsidRPr="000C5694">
        <w:rPr>
          <w:rFonts w:ascii="Arial" w:hAnsi="Arial" w:cs="Arial"/>
        </w:rPr>
        <w:t>тыс. рублей</w:t>
      </w:r>
    </w:p>
    <w:tbl>
      <w:tblPr>
        <w:tblW w:w="5554" w:type="pct"/>
        <w:tblInd w:w="-885" w:type="dxa"/>
        <w:tblLayout w:type="fixed"/>
        <w:tblLook w:val="0000" w:firstRow="0" w:lastRow="0" w:firstColumn="0" w:lastColumn="0" w:noHBand="0" w:noVBand="0"/>
      </w:tblPr>
      <w:tblGrid>
        <w:gridCol w:w="1985"/>
        <w:gridCol w:w="993"/>
        <w:gridCol w:w="1133"/>
        <w:gridCol w:w="853"/>
        <w:gridCol w:w="1135"/>
        <w:gridCol w:w="706"/>
        <w:gridCol w:w="1138"/>
        <w:gridCol w:w="714"/>
        <w:gridCol w:w="987"/>
        <w:gridCol w:w="987"/>
      </w:tblGrid>
      <w:tr w:rsidR="003835EB" w:rsidRPr="000C5694" w:rsidTr="003835EB">
        <w:trPr>
          <w:cantSplit/>
          <w:trHeight w:val="20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67205" w:rsidRPr="003835EB" w:rsidRDefault="00967205" w:rsidP="00295225">
            <w:pPr>
              <w:ind w:right="-122" w:firstLine="3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35E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7205" w:rsidRPr="003835EB" w:rsidRDefault="00967205" w:rsidP="00705A98">
            <w:pPr>
              <w:ind w:firstLine="3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35E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201</w:t>
            </w:r>
            <w:r w:rsidR="003835E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Pr="003835E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г., факт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7205" w:rsidRPr="003835EB" w:rsidRDefault="00967205" w:rsidP="00705A98">
            <w:pPr>
              <w:ind w:firstLine="3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35E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201</w:t>
            </w:r>
            <w:r w:rsidR="003835E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</w:t>
            </w:r>
            <w:r w:rsidRPr="003835E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г., оценка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7205" w:rsidRPr="003835EB" w:rsidRDefault="00967205" w:rsidP="00295225">
            <w:pPr>
              <w:ind w:right="-92" w:firstLine="3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35E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7205" w:rsidRPr="003835EB" w:rsidRDefault="003835EB" w:rsidP="00705A98">
            <w:pPr>
              <w:ind w:right="-111" w:firstLine="3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2020</w:t>
            </w:r>
            <w:r w:rsidR="00967205" w:rsidRPr="003835E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г., прогноз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7205" w:rsidRPr="003835EB" w:rsidRDefault="00967205" w:rsidP="00295225">
            <w:pPr>
              <w:ind w:right="-106" w:firstLine="3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35E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7205" w:rsidRPr="003835EB" w:rsidRDefault="00967205" w:rsidP="00705A98">
            <w:pPr>
              <w:ind w:right="-101" w:firstLine="3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35E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3835E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</w:t>
            </w:r>
            <w:r w:rsidRPr="003835E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г., прогноз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67205" w:rsidRPr="003835EB" w:rsidRDefault="00967205" w:rsidP="00295225">
            <w:pPr>
              <w:ind w:right="-117" w:firstLine="3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35E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67205" w:rsidRPr="003835EB" w:rsidRDefault="00967205" w:rsidP="00705A98">
            <w:pPr>
              <w:ind w:right="-117" w:firstLine="3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35E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</w:t>
            </w:r>
            <w:r w:rsidR="00841388" w:rsidRPr="003835E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="003835E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3835E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г., прогноз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67205" w:rsidRPr="003835EB" w:rsidRDefault="00967205" w:rsidP="00280F14">
            <w:pPr>
              <w:ind w:right="-117" w:firstLine="3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835E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Темп роста, %</w:t>
            </w:r>
          </w:p>
        </w:tc>
      </w:tr>
      <w:tr w:rsidR="003835EB" w:rsidRPr="000C5694" w:rsidTr="003835EB">
        <w:trPr>
          <w:cantSplit/>
          <w:trHeight w:val="20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3835EB" w:rsidRDefault="003835EB" w:rsidP="003835EB">
            <w:pPr>
              <w:ind w:right="-122" w:firstLine="34"/>
              <w:rPr>
                <w:rFonts w:ascii="Courier New" w:hAnsi="Courier New" w:cs="Courier New"/>
                <w:sz w:val="22"/>
                <w:szCs w:val="22"/>
              </w:rPr>
            </w:pPr>
            <w:r w:rsidRPr="003835EB">
              <w:rPr>
                <w:rFonts w:ascii="Courier New" w:hAnsi="Courier New" w:cs="Courier New"/>
                <w:sz w:val="22"/>
                <w:szCs w:val="22"/>
              </w:rPr>
              <w:t>Дотации, в том числе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3835EB" w:rsidP="003835EB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6364,4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402422" w:rsidP="003835EB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6956,0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3835EB" w:rsidP="003835EB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402422" w:rsidP="003835EB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7739,7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402422" w:rsidP="003835EB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402422" w:rsidP="003835EB">
            <w:pPr>
              <w:ind w:right="-10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7434,6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402422" w:rsidP="003835EB">
            <w:pPr>
              <w:ind w:right="-11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402422" w:rsidP="003835EB">
            <w:pPr>
              <w:ind w:right="-11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7193,1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402422" w:rsidP="003835EB">
            <w:pPr>
              <w:ind w:right="-11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3835EB" w:rsidRPr="000C5694" w:rsidTr="003835EB">
        <w:trPr>
          <w:cantSplit/>
          <w:trHeight w:val="20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3835EB" w:rsidRDefault="003835EB" w:rsidP="003835EB">
            <w:pPr>
              <w:ind w:right="-122" w:firstLine="34"/>
              <w:rPr>
                <w:rFonts w:ascii="Courier New" w:hAnsi="Courier New" w:cs="Courier New"/>
                <w:sz w:val="22"/>
                <w:szCs w:val="22"/>
              </w:rPr>
            </w:pPr>
            <w:r w:rsidRPr="003835EB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3835EB" w:rsidP="003835EB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6364,4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402422" w:rsidP="003835EB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6956,0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3835EB" w:rsidP="003835EB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402422" w:rsidP="003835EB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7739,7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402422" w:rsidP="003835EB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402422" w:rsidP="003835EB">
            <w:pPr>
              <w:ind w:right="-10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7434,6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402422" w:rsidP="003835EB">
            <w:pPr>
              <w:ind w:right="-11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402422" w:rsidP="003835EB">
            <w:pPr>
              <w:ind w:right="-11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7193,1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402422" w:rsidP="003835EB">
            <w:pPr>
              <w:ind w:right="-11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</w:t>
            </w:r>
          </w:p>
        </w:tc>
      </w:tr>
      <w:tr w:rsidR="003835EB" w:rsidRPr="000C5694" w:rsidTr="003835EB">
        <w:trPr>
          <w:cantSplit/>
          <w:trHeight w:val="20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3835EB" w:rsidRDefault="00967205" w:rsidP="00295225">
            <w:pPr>
              <w:ind w:right="-122" w:firstLine="34"/>
              <w:rPr>
                <w:rFonts w:ascii="Courier New" w:hAnsi="Courier New" w:cs="Courier New"/>
                <w:sz w:val="22"/>
                <w:szCs w:val="22"/>
              </w:rPr>
            </w:pPr>
            <w:r w:rsidRPr="003835EB">
              <w:rPr>
                <w:rFonts w:ascii="Courier New" w:hAnsi="Courier New" w:cs="Courier New"/>
                <w:sz w:val="22"/>
                <w:szCs w:val="22"/>
              </w:rPr>
              <w:t>иные дотации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3835EB" w:rsidRDefault="003835EB" w:rsidP="0049231B">
            <w:pPr>
              <w:ind w:right="-82" w:hanging="3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3835EB" w:rsidRDefault="003835EB" w:rsidP="00295225">
            <w:pPr>
              <w:ind w:right="-82" w:hanging="3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3835EB" w:rsidRDefault="003835EB" w:rsidP="00295225">
            <w:pPr>
              <w:ind w:right="-92" w:hanging="3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3835EB" w:rsidRDefault="003835EB" w:rsidP="00295225">
            <w:pPr>
              <w:ind w:right="-49" w:hanging="3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3835EB" w:rsidRDefault="003835EB" w:rsidP="00295225">
            <w:pPr>
              <w:ind w:right="-106" w:hanging="3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3835EB" w:rsidRDefault="003835EB" w:rsidP="00295225">
            <w:pPr>
              <w:ind w:right="-59" w:hanging="3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3835EB" w:rsidRDefault="003835EB" w:rsidP="00295225">
            <w:pPr>
              <w:ind w:right="-106" w:hanging="3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5" w:rsidRPr="003835EB" w:rsidRDefault="003835EB" w:rsidP="00295225">
            <w:pPr>
              <w:ind w:right="-106" w:hanging="3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5" w:rsidRPr="003835EB" w:rsidRDefault="003835EB" w:rsidP="00295225">
            <w:pPr>
              <w:ind w:right="-106" w:hanging="3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835EB" w:rsidRPr="000C5694" w:rsidTr="003835EB">
        <w:trPr>
          <w:cantSplit/>
          <w:trHeight w:val="20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3835EB" w:rsidRDefault="003835EB" w:rsidP="003835EB">
            <w:pPr>
              <w:ind w:right="-122"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5EB" w:rsidRPr="00C57CB3" w:rsidRDefault="003835EB" w:rsidP="003835EB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5EB" w:rsidRPr="00C57CB3" w:rsidRDefault="003835EB" w:rsidP="003835EB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5EB" w:rsidRPr="00C57CB3" w:rsidRDefault="003835EB" w:rsidP="003835EB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5EB" w:rsidRPr="00C57CB3" w:rsidRDefault="003835EB" w:rsidP="003835EB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161,8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3835EB" w:rsidP="003835EB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3835EB" w:rsidP="003835EB">
            <w:pPr>
              <w:ind w:right="-10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3835EB" w:rsidP="003835EB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B" w:rsidRPr="00C57CB3" w:rsidRDefault="003835EB" w:rsidP="003835EB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EB" w:rsidRPr="00C57CB3" w:rsidRDefault="003835EB" w:rsidP="003835EB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</w:t>
            </w:r>
          </w:p>
        </w:tc>
      </w:tr>
      <w:tr w:rsidR="003835EB" w:rsidRPr="000C5694" w:rsidTr="003835EB">
        <w:trPr>
          <w:cantSplit/>
          <w:trHeight w:val="20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3835EB" w:rsidRDefault="003835EB" w:rsidP="003835EB">
            <w:pPr>
              <w:ind w:right="-122" w:firstLine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5EB" w:rsidRPr="00C57CB3" w:rsidRDefault="003835EB" w:rsidP="003835EB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5EB" w:rsidRPr="00C57CB3" w:rsidRDefault="003835EB" w:rsidP="003835EB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316,7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5EB" w:rsidRPr="00C57CB3" w:rsidRDefault="003835EB" w:rsidP="003835EB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5EB" w:rsidRPr="00C57CB3" w:rsidRDefault="003835EB" w:rsidP="003835EB">
            <w:pPr>
              <w:ind w:right="-1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3835EB" w:rsidP="003835EB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3835EB" w:rsidP="003835EB">
            <w:pPr>
              <w:ind w:right="-10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14647,7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3835EB" w:rsidP="003835EB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5569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3835EB" w:rsidP="003835EB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3835EB" w:rsidP="003835EB">
            <w:pPr>
              <w:ind w:right="-10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3835EB" w:rsidRPr="000C5694" w:rsidTr="003835EB">
        <w:trPr>
          <w:cantSplit/>
          <w:trHeight w:val="20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3835EB" w:rsidRDefault="00967205" w:rsidP="00295225">
            <w:pPr>
              <w:ind w:right="-122" w:firstLine="34"/>
              <w:rPr>
                <w:rFonts w:ascii="Courier New" w:hAnsi="Courier New" w:cs="Courier New"/>
                <w:sz w:val="22"/>
                <w:szCs w:val="22"/>
              </w:rPr>
            </w:pPr>
            <w:r w:rsidRPr="003835EB">
              <w:rPr>
                <w:rFonts w:ascii="Courier New" w:hAnsi="Courier New" w:cs="Courier New"/>
                <w:sz w:val="22"/>
                <w:szCs w:val="22"/>
              </w:rPr>
              <w:t>Иные безвозмездные поступления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3835EB" w:rsidRDefault="003835EB" w:rsidP="0049231B">
            <w:pPr>
              <w:ind w:right="-82" w:hanging="3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3835EB" w:rsidRDefault="003835EB" w:rsidP="00967205">
            <w:pPr>
              <w:ind w:right="-82" w:hanging="3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3835EB" w:rsidRDefault="003835EB" w:rsidP="00295225">
            <w:pPr>
              <w:ind w:right="-92" w:hanging="3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205" w:rsidRPr="003835EB" w:rsidRDefault="003835EB" w:rsidP="00295225">
            <w:pPr>
              <w:ind w:right="-49" w:hanging="3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3835EB" w:rsidRDefault="003835EB" w:rsidP="00295225">
            <w:pPr>
              <w:ind w:right="-106" w:hanging="3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3835EB" w:rsidRDefault="003835EB" w:rsidP="00295225">
            <w:pPr>
              <w:ind w:right="-59" w:hanging="38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3835EB" w:rsidRDefault="003835EB" w:rsidP="00295225">
            <w:pPr>
              <w:ind w:right="-106" w:hanging="3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3835EB" w:rsidRDefault="003835EB" w:rsidP="00893288">
            <w:pPr>
              <w:ind w:right="-106" w:hanging="3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05" w:rsidRPr="003835EB" w:rsidRDefault="003835EB" w:rsidP="00893288">
            <w:pPr>
              <w:ind w:right="-106" w:hanging="3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835EB" w:rsidRPr="000C5694" w:rsidTr="003835EB">
        <w:trPr>
          <w:cantSplit/>
          <w:trHeight w:val="20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3835EB" w:rsidRDefault="003835EB" w:rsidP="003835EB">
            <w:pPr>
              <w:ind w:right="-122" w:firstLine="34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835E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Безвозмездные поступления, всего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5EB" w:rsidRPr="00C57CB3" w:rsidRDefault="00402422" w:rsidP="003835EB">
            <w:pPr>
              <w:ind w:right="-11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6726,7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5EB" w:rsidRPr="00C57CB3" w:rsidRDefault="00402422" w:rsidP="003835EB">
            <w:pPr>
              <w:ind w:right="-11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7423,1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5EB" w:rsidRPr="00C57CB3" w:rsidRDefault="00402422" w:rsidP="003835EB">
            <w:pPr>
              <w:ind w:right="-106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35EB" w:rsidRPr="00C57CB3" w:rsidRDefault="00402422" w:rsidP="003835EB">
            <w:pPr>
              <w:ind w:right="-11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8164,5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402422" w:rsidP="003835EB">
            <w:pPr>
              <w:ind w:right="-106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402422" w:rsidP="003835EB">
            <w:pPr>
              <w:ind w:right="-10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22244,7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402422" w:rsidP="003835EB">
            <w:pPr>
              <w:ind w:right="-11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402422" w:rsidP="003835EB">
            <w:pPr>
              <w:ind w:right="-11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7621,4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EB" w:rsidRPr="00C57CB3" w:rsidRDefault="00402422" w:rsidP="003835EB">
            <w:pPr>
              <w:ind w:right="-11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</w:t>
            </w:r>
          </w:p>
        </w:tc>
      </w:tr>
      <w:tr w:rsidR="00967205" w:rsidRPr="000C5694" w:rsidTr="003835EB">
        <w:trPr>
          <w:cantSplit/>
          <w:trHeight w:val="20"/>
        </w:trPr>
        <w:tc>
          <w:tcPr>
            <w:tcW w:w="320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7205" w:rsidRPr="000C5694" w:rsidRDefault="00967205" w:rsidP="00295225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7205" w:rsidRPr="000C5694" w:rsidRDefault="00967205" w:rsidP="00295225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7205" w:rsidRPr="000C5694" w:rsidRDefault="00967205" w:rsidP="00295225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205" w:rsidRPr="000C5694" w:rsidRDefault="00967205" w:rsidP="00295225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205" w:rsidRPr="000C5694" w:rsidRDefault="00967205" w:rsidP="00295225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</w:tbl>
    <w:p w:rsidR="007504CA" w:rsidRPr="000C5694" w:rsidRDefault="003835EB" w:rsidP="004F7CA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Прогнозируемые в 2020</w:t>
      </w:r>
      <w:r w:rsidR="007504CA" w:rsidRPr="000C5694">
        <w:rPr>
          <w:rFonts w:ascii="Arial" w:hAnsi="Arial" w:cs="Arial"/>
        </w:rPr>
        <w:t xml:space="preserve"> году безвозмездные поступления составят </w:t>
      </w:r>
      <w:r w:rsidR="00402422">
        <w:rPr>
          <w:rFonts w:ascii="Arial" w:hAnsi="Arial" w:cs="Arial"/>
        </w:rPr>
        <w:t>8164,5</w:t>
      </w:r>
      <w:r w:rsidR="007504CA" w:rsidRPr="000C5694">
        <w:rPr>
          <w:rFonts w:ascii="Arial" w:hAnsi="Arial" w:cs="Arial"/>
        </w:rPr>
        <w:t xml:space="preserve"> тыс. рублей, что на </w:t>
      </w:r>
      <w:r w:rsidR="00402422">
        <w:rPr>
          <w:rFonts w:ascii="Arial" w:hAnsi="Arial" w:cs="Arial"/>
        </w:rPr>
        <w:t xml:space="preserve">741,4 </w:t>
      </w:r>
      <w:r w:rsidR="007504CA" w:rsidRPr="000C5694">
        <w:rPr>
          <w:rFonts w:ascii="Arial" w:hAnsi="Arial" w:cs="Arial"/>
        </w:rPr>
        <w:t xml:space="preserve">тыс. рублей или на </w:t>
      </w:r>
      <w:r w:rsidR="00893288" w:rsidRPr="000C5694">
        <w:rPr>
          <w:rFonts w:ascii="Arial" w:hAnsi="Arial" w:cs="Arial"/>
        </w:rPr>
        <w:t>-</w:t>
      </w:r>
      <w:r w:rsidR="008E5CB2" w:rsidRPr="000C5694">
        <w:rPr>
          <w:rFonts w:ascii="Arial" w:hAnsi="Arial" w:cs="Arial"/>
        </w:rPr>
        <w:t xml:space="preserve"> </w:t>
      </w:r>
      <w:r w:rsidR="00402422">
        <w:rPr>
          <w:rFonts w:ascii="Arial" w:hAnsi="Arial" w:cs="Arial"/>
        </w:rPr>
        <w:t>110</w:t>
      </w:r>
      <w:r w:rsidR="007504CA" w:rsidRPr="000C5694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выше</w:t>
      </w:r>
      <w:r w:rsidR="007504CA" w:rsidRPr="000C5694">
        <w:rPr>
          <w:rFonts w:ascii="Arial" w:hAnsi="Arial" w:cs="Arial"/>
        </w:rPr>
        <w:t xml:space="preserve"> уровня</w:t>
      </w:r>
      <w:r w:rsidR="005E1494" w:rsidRPr="000C5694">
        <w:rPr>
          <w:rFonts w:ascii="Arial" w:hAnsi="Arial" w:cs="Arial"/>
        </w:rPr>
        <w:t xml:space="preserve"> оценки</w:t>
      </w:r>
      <w:r w:rsidR="007504CA" w:rsidRPr="000C5694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="007504CA" w:rsidRPr="000C5694">
        <w:rPr>
          <w:rFonts w:ascii="Arial" w:hAnsi="Arial" w:cs="Arial"/>
        </w:rPr>
        <w:t xml:space="preserve"> </w:t>
      </w:r>
      <w:r w:rsidR="007504CA" w:rsidRPr="000C5694">
        <w:rPr>
          <w:rFonts w:ascii="Arial" w:hAnsi="Arial" w:cs="Arial"/>
        </w:rPr>
        <w:lastRenderedPageBreak/>
        <w:t>года; в 20</w:t>
      </w:r>
      <w:r>
        <w:rPr>
          <w:rFonts w:ascii="Arial" w:hAnsi="Arial" w:cs="Arial"/>
        </w:rPr>
        <w:t>21</w:t>
      </w:r>
      <w:r w:rsidR="007504CA" w:rsidRPr="000C5694">
        <w:rPr>
          <w:rFonts w:ascii="Arial" w:hAnsi="Arial" w:cs="Arial"/>
        </w:rPr>
        <w:t xml:space="preserve"> год</w:t>
      </w:r>
      <w:r w:rsidR="00653D13" w:rsidRPr="000C5694">
        <w:rPr>
          <w:rFonts w:ascii="Arial" w:hAnsi="Arial" w:cs="Arial"/>
        </w:rPr>
        <w:t>у</w:t>
      </w:r>
      <w:r w:rsidR="007504CA" w:rsidRPr="000C5694">
        <w:rPr>
          <w:rFonts w:ascii="Arial" w:hAnsi="Arial" w:cs="Arial"/>
        </w:rPr>
        <w:t xml:space="preserve"> в размере </w:t>
      </w:r>
      <w:r>
        <w:rPr>
          <w:rFonts w:ascii="Arial" w:hAnsi="Arial" w:cs="Arial"/>
        </w:rPr>
        <w:t>13879,7</w:t>
      </w:r>
      <w:r w:rsidR="007504CA" w:rsidRPr="000C5694">
        <w:rPr>
          <w:rFonts w:ascii="Arial" w:hAnsi="Arial" w:cs="Arial"/>
        </w:rPr>
        <w:t xml:space="preserve"> тыс. рублей </w:t>
      </w:r>
      <w:r w:rsidR="00C36D0F">
        <w:rPr>
          <w:rFonts w:ascii="Arial" w:hAnsi="Arial" w:cs="Arial"/>
        </w:rPr>
        <w:t>272</w:t>
      </w:r>
      <w:r w:rsidR="007504CA" w:rsidRPr="000C5694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выше</w:t>
      </w:r>
      <w:r w:rsidR="007504CA" w:rsidRPr="000C5694">
        <w:rPr>
          <w:rFonts w:ascii="Arial" w:hAnsi="Arial" w:cs="Arial"/>
        </w:rPr>
        <w:t xml:space="preserve"> уровн</w:t>
      </w:r>
      <w:r w:rsidR="005E1494" w:rsidRPr="000C5694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2020</w:t>
      </w:r>
      <w:r w:rsidR="007504CA" w:rsidRPr="000C5694">
        <w:rPr>
          <w:rFonts w:ascii="Arial" w:hAnsi="Arial" w:cs="Arial"/>
        </w:rPr>
        <w:t xml:space="preserve"> года)</w:t>
      </w:r>
      <w:r w:rsidR="00653D13" w:rsidRPr="000C5694">
        <w:rPr>
          <w:rFonts w:ascii="Arial" w:hAnsi="Arial" w:cs="Arial"/>
        </w:rPr>
        <w:t>,</w:t>
      </w:r>
      <w:r w:rsidR="007504CA" w:rsidRPr="000C56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="005E1494" w:rsidRPr="000C5694">
        <w:rPr>
          <w:rFonts w:ascii="Arial" w:hAnsi="Arial" w:cs="Arial"/>
        </w:rPr>
        <w:t>20</w:t>
      </w:r>
      <w:r w:rsidR="008B1E79" w:rsidRPr="000C5694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="005E1494" w:rsidRPr="000C5694">
        <w:rPr>
          <w:rFonts w:ascii="Arial" w:hAnsi="Arial" w:cs="Arial"/>
        </w:rPr>
        <w:t xml:space="preserve"> год</w:t>
      </w:r>
      <w:r w:rsidR="00C36D0F">
        <w:rPr>
          <w:rFonts w:ascii="Arial" w:hAnsi="Arial" w:cs="Arial"/>
        </w:rPr>
        <w:t xml:space="preserve">у в размере 14623,3 тыс. рублей на </w:t>
      </w:r>
      <w:r>
        <w:rPr>
          <w:rFonts w:ascii="Arial" w:hAnsi="Arial" w:cs="Arial"/>
        </w:rPr>
        <w:t xml:space="preserve">40 </w:t>
      </w:r>
      <w:r w:rsidR="007504CA" w:rsidRPr="000C5694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ниже уровня</w:t>
      </w:r>
      <w:r w:rsidR="007504CA" w:rsidRPr="000C5694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 года</w:t>
      </w:r>
      <w:r w:rsidR="007504CA" w:rsidRPr="000C5694">
        <w:rPr>
          <w:rFonts w:ascii="Arial" w:hAnsi="Arial" w:cs="Arial"/>
        </w:rPr>
        <w:t>.</w:t>
      </w:r>
    </w:p>
    <w:p w:rsidR="007504CA" w:rsidRPr="000C5694" w:rsidRDefault="003835EB" w:rsidP="004F7CA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Прогнозируемые в 2020</w:t>
      </w:r>
      <w:r w:rsidR="007504CA" w:rsidRPr="000C5694">
        <w:rPr>
          <w:rFonts w:ascii="Arial" w:hAnsi="Arial" w:cs="Arial"/>
        </w:rPr>
        <w:t xml:space="preserve"> – 20</w:t>
      </w:r>
      <w:r w:rsidR="008B1E79" w:rsidRPr="000C5694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="007504CA" w:rsidRPr="000C5694">
        <w:rPr>
          <w:rFonts w:ascii="Arial" w:hAnsi="Arial" w:cs="Arial"/>
        </w:rPr>
        <w:t xml:space="preserve"> годах поступления дотации на выравнивание уровня бюджетной обеспеченности составляют </w:t>
      </w:r>
      <w:r w:rsidR="00B1569D">
        <w:rPr>
          <w:rFonts w:ascii="Arial" w:hAnsi="Arial" w:cs="Arial"/>
        </w:rPr>
        <w:t xml:space="preserve">2020 </w:t>
      </w:r>
      <w:r w:rsidR="004C52D5" w:rsidRPr="000C5694">
        <w:rPr>
          <w:rFonts w:ascii="Arial" w:hAnsi="Arial" w:cs="Arial"/>
        </w:rPr>
        <w:t>г</w:t>
      </w:r>
      <w:r w:rsidR="00B1569D">
        <w:rPr>
          <w:rFonts w:ascii="Arial" w:hAnsi="Arial" w:cs="Arial"/>
        </w:rPr>
        <w:t>оду</w:t>
      </w:r>
      <w:r w:rsidR="004C52D5" w:rsidRPr="000C5694">
        <w:rPr>
          <w:rFonts w:ascii="Arial" w:hAnsi="Arial" w:cs="Arial"/>
        </w:rPr>
        <w:t xml:space="preserve"> </w:t>
      </w:r>
      <w:r w:rsidR="00C36D0F">
        <w:rPr>
          <w:rFonts w:ascii="Arial" w:hAnsi="Arial" w:cs="Arial"/>
        </w:rPr>
        <w:t>7739,7</w:t>
      </w:r>
      <w:r w:rsidR="008E5CB2" w:rsidRPr="000C5694">
        <w:rPr>
          <w:rFonts w:ascii="Arial" w:hAnsi="Arial" w:cs="Arial"/>
        </w:rPr>
        <w:t xml:space="preserve"> </w:t>
      </w:r>
      <w:r w:rsidR="007504CA" w:rsidRPr="000C5694">
        <w:rPr>
          <w:rFonts w:ascii="Arial" w:hAnsi="Arial" w:cs="Arial"/>
        </w:rPr>
        <w:t>тыс. рублей (</w:t>
      </w:r>
      <w:r w:rsidR="00B1569D">
        <w:rPr>
          <w:rFonts w:ascii="Arial" w:hAnsi="Arial" w:cs="Arial"/>
        </w:rPr>
        <w:t>117</w:t>
      </w:r>
      <w:r w:rsidR="007504CA" w:rsidRPr="000C5694">
        <w:rPr>
          <w:rFonts w:ascii="Arial" w:hAnsi="Arial" w:cs="Arial"/>
        </w:rPr>
        <w:t>% к уровню 201</w:t>
      </w:r>
      <w:r w:rsidR="00B1569D">
        <w:rPr>
          <w:rFonts w:ascii="Arial" w:hAnsi="Arial" w:cs="Arial"/>
        </w:rPr>
        <w:t>9</w:t>
      </w:r>
      <w:r w:rsidR="00653D13" w:rsidRPr="000C5694">
        <w:rPr>
          <w:rFonts w:ascii="Arial" w:hAnsi="Arial" w:cs="Arial"/>
        </w:rPr>
        <w:t xml:space="preserve"> </w:t>
      </w:r>
      <w:r w:rsidR="007504CA" w:rsidRPr="000C5694">
        <w:rPr>
          <w:rFonts w:ascii="Arial" w:hAnsi="Arial" w:cs="Arial"/>
        </w:rPr>
        <w:t xml:space="preserve">года); </w:t>
      </w:r>
      <w:r w:rsidR="004C52D5" w:rsidRPr="000C5694">
        <w:rPr>
          <w:rFonts w:ascii="Arial" w:hAnsi="Arial" w:cs="Arial"/>
        </w:rPr>
        <w:t>20</w:t>
      </w:r>
      <w:r w:rsidR="00B1569D">
        <w:rPr>
          <w:rFonts w:ascii="Arial" w:hAnsi="Arial" w:cs="Arial"/>
        </w:rPr>
        <w:t xml:space="preserve">21 </w:t>
      </w:r>
      <w:r w:rsidR="004C52D5" w:rsidRPr="000C5694">
        <w:rPr>
          <w:rFonts w:ascii="Arial" w:hAnsi="Arial" w:cs="Arial"/>
        </w:rPr>
        <w:t>г</w:t>
      </w:r>
      <w:r w:rsidR="00C36D0F">
        <w:rPr>
          <w:rFonts w:ascii="Arial" w:hAnsi="Arial" w:cs="Arial"/>
        </w:rPr>
        <w:t>оду составляют 7434,6</w:t>
      </w:r>
      <w:r w:rsidR="00B1569D">
        <w:rPr>
          <w:rFonts w:ascii="Arial" w:hAnsi="Arial" w:cs="Arial"/>
        </w:rPr>
        <w:t xml:space="preserve"> тыс. рублей</w:t>
      </w:r>
      <w:r w:rsidR="004C52D5" w:rsidRPr="000C5694">
        <w:rPr>
          <w:rFonts w:ascii="Arial" w:hAnsi="Arial" w:cs="Arial"/>
        </w:rPr>
        <w:t xml:space="preserve"> </w:t>
      </w:r>
      <w:r w:rsidR="00653D13" w:rsidRPr="000C5694">
        <w:rPr>
          <w:rFonts w:ascii="Arial" w:hAnsi="Arial" w:cs="Arial"/>
        </w:rPr>
        <w:t>(</w:t>
      </w:r>
      <w:r w:rsidR="00B1569D">
        <w:rPr>
          <w:rFonts w:ascii="Arial" w:hAnsi="Arial" w:cs="Arial"/>
        </w:rPr>
        <w:t>95</w:t>
      </w:r>
      <w:r w:rsidR="007504CA" w:rsidRPr="000C5694">
        <w:rPr>
          <w:rFonts w:ascii="Arial" w:hAnsi="Arial" w:cs="Arial"/>
        </w:rPr>
        <w:t>% к уровню</w:t>
      </w:r>
      <w:r w:rsidR="004C52D5" w:rsidRPr="000C5694">
        <w:rPr>
          <w:rFonts w:ascii="Arial" w:hAnsi="Arial" w:cs="Arial"/>
        </w:rPr>
        <w:t xml:space="preserve"> </w:t>
      </w:r>
      <w:r w:rsidR="00B1569D">
        <w:rPr>
          <w:rFonts w:ascii="Arial" w:hAnsi="Arial" w:cs="Arial"/>
        </w:rPr>
        <w:t>2020</w:t>
      </w:r>
      <w:r w:rsidR="007504CA" w:rsidRPr="000C5694">
        <w:rPr>
          <w:rFonts w:ascii="Arial" w:hAnsi="Arial" w:cs="Arial"/>
        </w:rPr>
        <w:t xml:space="preserve"> года);</w:t>
      </w:r>
      <w:r w:rsidR="004C52D5" w:rsidRPr="000C5694">
        <w:rPr>
          <w:rFonts w:ascii="Arial" w:hAnsi="Arial" w:cs="Arial"/>
        </w:rPr>
        <w:t xml:space="preserve"> 20</w:t>
      </w:r>
      <w:r w:rsidR="008B1E79" w:rsidRPr="000C5694">
        <w:rPr>
          <w:rFonts w:ascii="Arial" w:hAnsi="Arial" w:cs="Arial"/>
        </w:rPr>
        <w:t>2</w:t>
      </w:r>
      <w:r w:rsidR="00B1569D">
        <w:rPr>
          <w:rFonts w:ascii="Arial" w:hAnsi="Arial" w:cs="Arial"/>
        </w:rPr>
        <w:t>2</w:t>
      </w:r>
      <w:r w:rsidR="004C52D5" w:rsidRPr="000C5694">
        <w:rPr>
          <w:rFonts w:ascii="Arial" w:hAnsi="Arial" w:cs="Arial"/>
        </w:rPr>
        <w:t xml:space="preserve"> год</w:t>
      </w:r>
      <w:r w:rsidR="00C36D0F">
        <w:rPr>
          <w:rFonts w:ascii="Arial" w:hAnsi="Arial" w:cs="Arial"/>
        </w:rPr>
        <w:t>у составляют 7193,1</w:t>
      </w:r>
      <w:r w:rsidR="00B1569D">
        <w:rPr>
          <w:rFonts w:ascii="Arial" w:hAnsi="Arial" w:cs="Arial"/>
        </w:rPr>
        <w:t>тыс. рублей</w:t>
      </w:r>
      <w:r w:rsidR="004C52D5" w:rsidRPr="000C5694">
        <w:rPr>
          <w:rFonts w:ascii="Arial" w:hAnsi="Arial" w:cs="Arial"/>
        </w:rPr>
        <w:t xml:space="preserve"> (</w:t>
      </w:r>
      <w:r w:rsidR="00B1569D">
        <w:rPr>
          <w:rFonts w:ascii="Arial" w:hAnsi="Arial" w:cs="Arial"/>
        </w:rPr>
        <w:t>98</w:t>
      </w:r>
      <w:r w:rsidR="004C52D5" w:rsidRPr="000C5694">
        <w:rPr>
          <w:rFonts w:ascii="Arial" w:hAnsi="Arial" w:cs="Arial"/>
        </w:rPr>
        <w:t>% к уровню 20</w:t>
      </w:r>
      <w:r w:rsidR="00B1569D">
        <w:rPr>
          <w:rFonts w:ascii="Arial" w:hAnsi="Arial" w:cs="Arial"/>
        </w:rPr>
        <w:t>21</w:t>
      </w:r>
      <w:r w:rsidR="008B1E79" w:rsidRPr="000C5694">
        <w:rPr>
          <w:rFonts w:ascii="Arial" w:hAnsi="Arial" w:cs="Arial"/>
        </w:rPr>
        <w:t xml:space="preserve"> года)</w:t>
      </w:r>
      <w:r w:rsidR="007504CA" w:rsidRPr="000C5694">
        <w:rPr>
          <w:rFonts w:ascii="Arial" w:hAnsi="Arial" w:cs="Arial"/>
        </w:rPr>
        <w:t>.</w:t>
      </w:r>
    </w:p>
    <w:p w:rsidR="007504CA" w:rsidRPr="000C5694" w:rsidRDefault="007504CA" w:rsidP="004F7CA1">
      <w:pPr>
        <w:ind w:firstLine="709"/>
        <w:jc w:val="both"/>
        <w:rPr>
          <w:rFonts w:ascii="Arial" w:hAnsi="Arial" w:cs="Arial"/>
          <w:b/>
        </w:rPr>
      </w:pPr>
    </w:p>
    <w:p w:rsidR="007504CA" w:rsidRPr="000C5694" w:rsidRDefault="007504CA" w:rsidP="004F7CA1">
      <w:pPr>
        <w:pStyle w:val="a3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C5694">
        <w:rPr>
          <w:rFonts w:ascii="Arial" w:hAnsi="Arial" w:cs="Arial"/>
          <w:b/>
          <w:bCs/>
          <w:sz w:val="24"/>
          <w:szCs w:val="24"/>
          <w:u w:val="single"/>
        </w:rPr>
        <w:t>РАСХОДЫ МЕСТНОГО БЮДЖЕТА</w:t>
      </w:r>
    </w:p>
    <w:p w:rsidR="007504CA" w:rsidRPr="000C5694" w:rsidRDefault="007504CA" w:rsidP="004F7CA1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7504CA" w:rsidRDefault="007504CA" w:rsidP="00295580">
      <w:pPr>
        <w:ind w:firstLine="709"/>
        <w:jc w:val="both"/>
        <w:rPr>
          <w:rFonts w:ascii="Arial" w:hAnsi="Arial" w:cs="Arial"/>
        </w:rPr>
      </w:pPr>
      <w:r w:rsidRPr="000C5694">
        <w:rPr>
          <w:rFonts w:ascii="Arial" w:hAnsi="Arial" w:cs="Arial"/>
        </w:rPr>
        <w:t xml:space="preserve">При формировании </w:t>
      </w:r>
      <w:r w:rsidR="00B1569D">
        <w:rPr>
          <w:rFonts w:ascii="Arial" w:hAnsi="Arial" w:cs="Arial"/>
        </w:rPr>
        <w:t>расходной части бюджета поселения на 2020 – 2022 годы учитывались следующие основные подходы</w:t>
      </w:r>
      <w:r w:rsidRPr="000C5694">
        <w:rPr>
          <w:rFonts w:ascii="Arial" w:hAnsi="Arial" w:cs="Arial"/>
        </w:rPr>
        <w:t>:</w:t>
      </w:r>
    </w:p>
    <w:p w:rsidR="00295580" w:rsidRDefault="00295580" w:rsidP="002955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1.Проектировка расходов бюджета поселения на 2020 – 2022 годы рассчитывалась на основе действующего законодательства Российской Федерации, Иркутской области с учетом разграничения расходных полномочий.</w:t>
      </w:r>
    </w:p>
    <w:p w:rsidR="00295580" w:rsidRDefault="00295580" w:rsidP="002955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 формировании расходной части бюджета поселения учитывался необходимый комплекс мер по повышению сбалансированности и платежеспособности бюджета поселения.</w:t>
      </w:r>
    </w:p>
    <w:p w:rsidR="00295580" w:rsidRDefault="00295580" w:rsidP="002955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3.Расходы, осуществляемые за счет средств областного бюджета предусмотрены в соответствии с проектом Закона Иркутской области «Об областном бюджете на 2020 год и плановый период 2021-2022 годов»</w:t>
      </w:r>
    </w:p>
    <w:p w:rsidR="004B5528" w:rsidRDefault="004B5528" w:rsidP="002955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Бюджетные ассигнования на реализацию расходных обязательств Заславского муниципального образования в 2020 году запланированы в объеме 10410,66 тыс. рублей в том числе:</w:t>
      </w:r>
    </w:p>
    <w:p w:rsidR="004B5528" w:rsidRDefault="004B5528" w:rsidP="002955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межбюджетные трансферты из областного бюджета в сумме 517,7 тыс. рублей, из районного бюджета в сумме 7646,8 тыс. рублей, налоговые и неналоговые доходы в сумме 2139,2 тыс. рублей;</w:t>
      </w:r>
    </w:p>
    <w:p w:rsidR="004B5528" w:rsidRDefault="004B5528" w:rsidP="002955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Определение объема расходов на муниципальное управление осуществлялось в соответствии с действующей в настоящее время структурой администрации Заславского муниципального образования.</w:t>
      </w:r>
    </w:p>
    <w:p w:rsidR="00537612" w:rsidRDefault="004B5528" w:rsidP="005376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Сумма уменьшения бюджета в 2020 году по сравнению с 2019 годом составила 777,64 тыс. рублей, при этом дефицит бюджета поселения составил 106,96 тыс. рублей или 5% от общего годового объема доходов бюджета поселения без учета доходов</w:t>
      </w:r>
      <w:r w:rsidR="00040CF5">
        <w:rPr>
          <w:rFonts w:ascii="Arial" w:hAnsi="Arial" w:cs="Arial"/>
        </w:rPr>
        <w:t xml:space="preserve"> утвержденного объема безвозмездных поступлений и поступлений налоговых доходов</w:t>
      </w:r>
      <w:r>
        <w:rPr>
          <w:rFonts w:ascii="Arial" w:hAnsi="Arial" w:cs="Arial"/>
        </w:rPr>
        <w:t xml:space="preserve"> по дополнительным нормативам</w:t>
      </w:r>
      <w:r w:rsidR="00040CF5">
        <w:rPr>
          <w:rFonts w:ascii="Arial" w:hAnsi="Arial" w:cs="Arial"/>
        </w:rPr>
        <w:t xml:space="preserve"> отчислений.</w:t>
      </w:r>
      <w:r w:rsidR="00537612" w:rsidRPr="00537612">
        <w:rPr>
          <w:rFonts w:ascii="Arial" w:hAnsi="Arial" w:cs="Arial"/>
        </w:rPr>
        <w:t xml:space="preserve"> </w:t>
      </w:r>
      <w:r w:rsidR="00537612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537612" w:rsidRDefault="00537612" w:rsidP="005376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Сумма увеличения бюджета в 2021 году по сравнению с 2020 годом составила 13869,67 тыс. рублей, при этом дефицит бюджета поселения составил 96,93 тыс. рублей или 5% от общего годового объема доходов бюджета поселения без учета доходов утвержденного объема безвозмездных поступлений и поступлений налоговых доходов по дополнительным нормативам отчислений.</w:t>
      </w:r>
    </w:p>
    <w:p w:rsidR="00537612" w:rsidRDefault="00537612" w:rsidP="005376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Сумма уменьшения бюджета в 2022 году по сравнению с 2021 годом составила 14569,33 тыс. рублей, при этом дефицит бюджета поселения составил 99,5 тыс. рублей или 5% от общего годового объема доходов бюджета поселения без учета доходов утвержденного объема безвозмездных поступлений и поступлений налоговых доходов по дополнительным нормативам отчислений.</w:t>
      </w:r>
    </w:p>
    <w:p w:rsidR="001D26C2" w:rsidRDefault="001D26C2" w:rsidP="00040CF5">
      <w:pPr>
        <w:ind w:firstLine="709"/>
        <w:jc w:val="both"/>
        <w:rPr>
          <w:rFonts w:ascii="Arial" w:hAnsi="Arial" w:cs="Arial"/>
        </w:rPr>
      </w:pPr>
    </w:p>
    <w:p w:rsidR="00040CF5" w:rsidRDefault="00040CF5" w:rsidP="00040CF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Расходы учтены при распределении бюджетных ассигнований:</w:t>
      </w:r>
    </w:p>
    <w:p w:rsidR="00040CF5" w:rsidRDefault="00040CF5" w:rsidP="00040CF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-источники финансирования дефицита бюджета на 202</w:t>
      </w:r>
      <w:r w:rsidR="00537612">
        <w:rPr>
          <w:rFonts w:ascii="Arial" w:hAnsi="Arial" w:cs="Arial"/>
        </w:rPr>
        <w:t xml:space="preserve">0-2022 </w:t>
      </w:r>
      <w:r>
        <w:rPr>
          <w:rFonts w:ascii="Arial" w:hAnsi="Arial" w:cs="Arial"/>
        </w:rPr>
        <w:t>год</w:t>
      </w:r>
      <w:r w:rsidR="00537612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(приложение 3);</w:t>
      </w:r>
    </w:p>
    <w:p w:rsidR="00040CF5" w:rsidRDefault="00040CF5" w:rsidP="00040CF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-по разделам и подразделам классификации расходов бюджета на 2020</w:t>
      </w:r>
      <w:r w:rsidR="00537612">
        <w:rPr>
          <w:rFonts w:ascii="Arial" w:hAnsi="Arial" w:cs="Arial"/>
        </w:rPr>
        <w:t>-2022</w:t>
      </w:r>
      <w:r>
        <w:rPr>
          <w:rFonts w:ascii="Arial" w:hAnsi="Arial" w:cs="Arial"/>
        </w:rPr>
        <w:t xml:space="preserve"> год</w:t>
      </w:r>
      <w:r w:rsidR="00537612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(приложение 4);</w:t>
      </w:r>
    </w:p>
    <w:p w:rsidR="00040CF5" w:rsidRDefault="00040CF5" w:rsidP="00040CF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по разделам и подразделам, целевым статьям и видам расходов классификации расходов бюджета на 2020</w:t>
      </w:r>
      <w:r w:rsidR="00537612">
        <w:rPr>
          <w:rFonts w:ascii="Arial" w:hAnsi="Arial" w:cs="Arial"/>
        </w:rPr>
        <w:t>-2022</w:t>
      </w:r>
      <w:r>
        <w:rPr>
          <w:rFonts w:ascii="Arial" w:hAnsi="Arial" w:cs="Arial"/>
        </w:rPr>
        <w:t xml:space="preserve"> год</w:t>
      </w:r>
      <w:r w:rsidR="00537612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(приложение 5);</w:t>
      </w:r>
    </w:p>
    <w:p w:rsidR="00040CF5" w:rsidRDefault="00040CF5" w:rsidP="00040CF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 разделам и подразделам, целевым статьям и видам расходов классификации расходов в ведомственной структуре расходов бюджета на 2020</w:t>
      </w:r>
      <w:r w:rsidR="00537612">
        <w:rPr>
          <w:rFonts w:ascii="Arial" w:hAnsi="Arial" w:cs="Arial"/>
        </w:rPr>
        <w:t>-2022</w:t>
      </w:r>
      <w:r>
        <w:rPr>
          <w:rFonts w:ascii="Arial" w:hAnsi="Arial" w:cs="Arial"/>
        </w:rPr>
        <w:t xml:space="preserve"> год</w:t>
      </w:r>
      <w:r w:rsidR="00537612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(приложение 6);</w:t>
      </w:r>
    </w:p>
    <w:p w:rsidR="00040CF5" w:rsidRDefault="00040CF5" w:rsidP="00040CF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программа муниципальных внутренних заимствований н</w:t>
      </w:r>
      <w:r w:rsidR="00537612">
        <w:rPr>
          <w:rFonts w:ascii="Arial" w:hAnsi="Arial" w:cs="Arial"/>
        </w:rPr>
        <w:t>а 2020 -2022</w:t>
      </w:r>
      <w:r>
        <w:rPr>
          <w:rFonts w:ascii="Arial" w:hAnsi="Arial" w:cs="Arial"/>
        </w:rPr>
        <w:t xml:space="preserve"> год</w:t>
      </w:r>
      <w:r w:rsidR="00537612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(приложение 8);</w:t>
      </w:r>
    </w:p>
    <w:p w:rsidR="00040CF5" w:rsidRPr="00040CF5" w:rsidRDefault="00040CF5" w:rsidP="00040CF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перечень главных администраторов источников финансирования дефицита бюджета на 2020</w:t>
      </w:r>
      <w:r w:rsidR="00537612">
        <w:rPr>
          <w:rFonts w:ascii="Arial" w:hAnsi="Arial" w:cs="Arial"/>
        </w:rPr>
        <w:t xml:space="preserve"> -2022</w:t>
      </w:r>
      <w:r>
        <w:rPr>
          <w:rFonts w:ascii="Arial" w:hAnsi="Arial" w:cs="Arial"/>
        </w:rPr>
        <w:t xml:space="preserve"> год</w:t>
      </w:r>
      <w:r w:rsidR="00537612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(приложение 10);</w:t>
      </w:r>
    </w:p>
    <w:p w:rsidR="007504CA" w:rsidRDefault="007504CA" w:rsidP="004F7CA1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/>
          <w:bCs/>
          <w:u w:val="single"/>
        </w:rPr>
      </w:pPr>
      <w:r w:rsidRPr="000C5694">
        <w:rPr>
          <w:rFonts w:ascii="Arial" w:hAnsi="Arial" w:cs="Arial"/>
          <w:b/>
          <w:bCs/>
          <w:u w:val="single"/>
        </w:rPr>
        <w:t>Раздел 01 «Общегосударственные вопросы»</w:t>
      </w:r>
    </w:p>
    <w:p w:rsidR="007504CA" w:rsidRDefault="00040CF5" w:rsidP="002E7623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2E7623">
        <w:rPr>
          <w:rFonts w:ascii="Arial" w:hAnsi="Arial" w:cs="Arial"/>
          <w:bCs/>
        </w:rPr>
        <w:t>По разделу «Общегосударственные вопросы» отражаются расходы на функционирование высшего должностного лица органа местного самоуправления, законодательных (представительных)</w:t>
      </w:r>
      <w:r w:rsidR="002E7623">
        <w:rPr>
          <w:rFonts w:ascii="Arial" w:hAnsi="Arial" w:cs="Arial"/>
          <w:bCs/>
        </w:rPr>
        <w:t xml:space="preserve"> </w:t>
      </w:r>
      <w:r w:rsidRPr="002E7623">
        <w:rPr>
          <w:rFonts w:ascii="Arial" w:hAnsi="Arial" w:cs="Arial"/>
          <w:bCs/>
        </w:rPr>
        <w:t>органов</w:t>
      </w:r>
      <w:r w:rsidR="002E7623">
        <w:rPr>
          <w:rFonts w:ascii="Arial" w:hAnsi="Arial" w:cs="Arial"/>
          <w:bCs/>
        </w:rPr>
        <w:t xml:space="preserve"> местного самоуправления, высших органов исполнительной власти, резервный фонд, обеспечение проведение выборов, другие общегосударственные вопросы. Общий объем расходов по указанному разделу составляет в 2020 году 5326,8 тыс. рублей, удельный вес общегосударственных расходов в о</w:t>
      </w:r>
      <w:r w:rsidR="00537612">
        <w:rPr>
          <w:rFonts w:ascii="Arial" w:hAnsi="Arial" w:cs="Arial"/>
          <w:bCs/>
        </w:rPr>
        <w:t xml:space="preserve">бщем объеме расходов </w:t>
      </w:r>
      <w:r w:rsidR="002E7623">
        <w:rPr>
          <w:rFonts w:ascii="Arial" w:hAnsi="Arial" w:cs="Arial"/>
          <w:bCs/>
        </w:rPr>
        <w:t>составляет 51,2 %.</w:t>
      </w:r>
    </w:p>
    <w:p w:rsidR="00537612" w:rsidRDefault="00537612" w:rsidP="00537612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Общий объем расходов по указанному разделу составляет в 2021 году 5330,8 тыс. рублей, удельный вес общегосударственных расходов в общем объеме расходов составляет 22 %.</w:t>
      </w:r>
    </w:p>
    <w:p w:rsidR="00537612" w:rsidRDefault="00537612" w:rsidP="00537612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Общий объем расходов по указанному разделу составляет в 2022 году 5335,8 тыс. рублей, удельный вес общегосударственных расходов в общем объеме расходов составляет 54,9%.</w:t>
      </w:r>
    </w:p>
    <w:p w:rsidR="00C43534" w:rsidRDefault="002E7623" w:rsidP="00C43534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/>
        </w:rPr>
        <w:t>По подразделу 02 «Функционирование высшего должностного лица</w:t>
      </w:r>
      <w:r w:rsidR="0033212F">
        <w:rPr>
          <w:rFonts w:ascii="Arial" w:hAnsi="Arial" w:cs="Arial"/>
          <w:b/>
          <w:bCs/>
          <w:i/>
        </w:rPr>
        <w:t xml:space="preserve"> органа местного самоуправления» </w:t>
      </w:r>
      <w:r w:rsidR="0033212F">
        <w:rPr>
          <w:rFonts w:ascii="Arial" w:hAnsi="Arial" w:cs="Arial"/>
          <w:bCs/>
        </w:rPr>
        <w:t>объем расходов на содержание главы поселения в бюджете</w:t>
      </w:r>
      <w:r w:rsidR="00537612">
        <w:rPr>
          <w:rFonts w:ascii="Arial" w:hAnsi="Arial" w:cs="Arial"/>
          <w:bCs/>
        </w:rPr>
        <w:t xml:space="preserve"> на 2020 г.</w:t>
      </w:r>
      <w:r w:rsidR="0033212F">
        <w:rPr>
          <w:rFonts w:ascii="Arial" w:hAnsi="Arial" w:cs="Arial"/>
          <w:bCs/>
        </w:rPr>
        <w:t xml:space="preserve"> оценивается в 922,2 тыс. рублей, удельный вес от общих о</w:t>
      </w:r>
      <w:r w:rsidR="00C43534">
        <w:rPr>
          <w:rFonts w:ascii="Arial" w:hAnsi="Arial" w:cs="Arial"/>
          <w:bCs/>
        </w:rPr>
        <w:t>бъемов расходов составляет 8,9%;</w:t>
      </w:r>
    </w:p>
    <w:p w:rsidR="00C43534" w:rsidRDefault="00C43534" w:rsidP="00C43534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C4353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объем расходов на содержание главы поселения в бюджете на 2021 г. оценивается в 922,2 тыс. рублей, удельный вес от общих объемов расходов составляет 3,8;</w:t>
      </w:r>
      <w:r w:rsidRPr="00C43534">
        <w:rPr>
          <w:rFonts w:ascii="Arial" w:hAnsi="Arial" w:cs="Arial"/>
          <w:bCs/>
        </w:rPr>
        <w:t xml:space="preserve"> </w:t>
      </w:r>
    </w:p>
    <w:p w:rsidR="002E7623" w:rsidRDefault="00C43534" w:rsidP="00C43534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объем расходов на содержание главы поселения в бюджете на 2022 г. оценивается в 922,2 тыс. рублей, удельный вес от общих объемов расходов составляет 9,5%;</w:t>
      </w:r>
    </w:p>
    <w:p w:rsidR="00C43534" w:rsidRDefault="0033212F" w:rsidP="00C43534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/>
        </w:rPr>
        <w:t>По подразделу 04 «Функционирование местных администраций»</w:t>
      </w:r>
      <w:r>
        <w:rPr>
          <w:rFonts w:ascii="Arial" w:hAnsi="Arial" w:cs="Arial"/>
          <w:bCs/>
        </w:rPr>
        <w:t xml:space="preserve"> объем расходов на</w:t>
      </w:r>
      <w:r w:rsidR="00C43534">
        <w:rPr>
          <w:rFonts w:ascii="Arial" w:hAnsi="Arial" w:cs="Arial"/>
          <w:bCs/>
        </w:rPr>
        <w:t xml:space="preserve"> 2020 г.</w:t>
      </w:r>
      <w:r>
        <w:rPr>
          <w:rFonts w:ascii="Arial" w:hAnsi="Arial" w:cs="Arial"/>
          <w:bCs/>
        </w:rPr>
        <w:t xml:space="preserve"> обеспечение деятельности администрации поселения составляет 4393,9 тыс. рублей, удельный вес от </w:t>
      </w:r>
      <w:r w:rsidR="00C43534">
        <w:rPr>
          <w:rFonts w:ascii="Arial" w:hAnsi="Arial" w:cs="Arial"/>
          <w:bCs/>
        </w:rPr>
        <w:t>общих расходов составляет 42,2%;</w:t>
      </w:r>
      <w:r w:rsidR="00C43534" w:rsidRPr="00C43534">
        <w:rPr>
          <w:rFonts w:ascii="Arial" w:hAnsi="Arial" w:cs="Arial"/>
          <w:bCs/>
        </w:rPr>
        <w:t xml:space="preserve"> </w:t>
      </w:r>
    </w:p>
    <w:p w:rsidR="00C43534" w:rsidRDefault="00C43534" w:rsidP="00C43534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объем расходов на 2021 г. обеспечение деятельности администрации поселения составляет 4397,9 тыс. рублей, удельный вес от общих расходов составляет 18,1%;</w:t>
      </w:r>
    </w:p>
    <w:p w:rsidR="00C43534" w:rsidRDefault="00C43534" w:rsidP="00C43534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объем расходов на 2022 г. обеспечение деятельности администрации поселения составляет 4402,9 тыс. рублей, удельный вес от общих расходов составляет 45,3%;</w:t>
      </w:r>
    </w:p>
    <w:p w:rsidR="00C43534" w:rsidRDefault="0033212F" w:rsidP="00C43534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/>
        </w:rPr>
        <w:t>По подразделу 11 «Резервные фонды»</w:t>
      </w:r>
      <w:r>
        <w:rPr>
          <w:rFonts w:ascii="Arial" w:hAnsi="Arial" w:cs="Arial"/>
          <w:bCs/>
        </w:rPr>
        <w:t xml:space="preserve"> определен размер резервного фонда администрации поселения</w:t>
      </w:r>
      <w:r w:rsidR="00C43534">
        <w:rPr>
          <w:rFonts w:ascii="Arial" w:hAnsi="Arial" w:cs="Arial"/>
          <w:bCs/>
        </w:rPr>
        <w:t xml:space="preserve"> на 2020 г.</w:t>
      </w:r>
      <w:r>
        <w:rPr>
          <w:rFonts w:ascii="Arial" w:hAnsi="Arial" w:cs="Arial"/>
          <w:bCs/>
        </w:rPr>
        <w:t xml:space="preserve"> в сумме 10 тыс. рублей, удельный вес от общих расходов составляет 0,09%</w:t>
      </w:r>
      <w:r w:rsidR="00C43534">
        <w:rPr>
          <w:rFonts w:ascii="Arial" w:hAnsi="Arial" w:cs="Arial"/>
          <w:bCs/>
        </w:rPr>
        <w:t>;</w:t>
      </w:r>
    </w:p>
    <w:p w:rsidR="00C43534" w:rsidRDefault="00C43534" w:rsidP="00C43534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C4353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размер резервного фонда администрации поселения на 2021 г. в сумме 10 тыс. рублей, удельный вес от общих расходов составляет 0,04%;</w:t>
      </w:r>
    </w:p>
    <w:p w:rsidR="00C43534" w:rsidRDefault="00C43534" w:rsidP="00C43534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размер резервного фонда администрации поселения на 2022 г. в сумме 10 тыс. рублей, удельный вес от общих расходов составляет 0,1%;</w:t>
      </w:r>
    </w:p>
    <w:p w:rsidR="0033212F" w:rsidRDefault="0033212F" w:rsidP="00C43534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</w:p>
    <w:p w:rsidR="00C43534" w:rsidRDefault="0033212F" w:rsidP="00C43534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lastRenderedPageBreak/>
        <w:t xml:space="preserve">По подразделу 13 «Другие общегосударственные вопросы» </w:t>
      </w:r>
      <w:r w:rsidRPr="0033212F">
        <w:rPr>
          <w:rFonts w:ascii="Arial" w:hAnsi="Arial" w:cs="Arial"/>
          <w:bCs/>
        </w:rPr>
        <w:t>объ</w:t>
      </w:r>
      <w:r>
        <w:rPr>
          <w:rFonts w:ascii="Arial" w:hAnsi="Arial" w:cs="Arial"/>
          <w:bCs/>
        </w:rPr>
        <w:t>е</w:t>
      </w:r>
      <w:r w:rsidRPr="0033212F">
        <w:rPr>
          <w:rFonts w:ascii="Arial" w:hAnsi="Arial" w:cs="Arial"/>
          <w:bCs/>
        </w:rPr>
        <w:t xml:space="preserve">м расходов </w:t>
      </w:r>
      <w:r w:rsidR="00C43534">
        <w:rPr>
          <w:rFonts w:ascii="Arial" w:hAnsi="Arial" w:cs="Arial"/>
          <w:bCs/>
        </w:rPr>
        <w:t xml:space="preserve">на 2020 г. </w:t>
      </w:r>
      <w:r w:rsidRPr="0033212F">
        <w:rPr>
          <w:rFonts w:ascii="Arial" w:hAnsi="Arial" w:cs="Arial"/>
          <w:bCs/>
        </w:rPr>
        <w:t>определен в сумме 0,7 тыс. рублей</w:t>
      </w:r>
      <w:r>
        <w:rPr>
          <w:rFonts w:ascii="Arial" w:hAnsi="Arial" w:cs="Arial"/>
          <w:bCs/>
        </w:rPr>
        <w:t xml:space="preserve">, удельный вес от </w:t>
      </w:r>
      <w:r w:rsidR="00C43534">
        <w:rPr>
          <w:rFonts w:ascii="Arial" w:hAnsi="Arial" w:cs="Arial"/>
          <w:bCs/>
        </w:rPr>
        <w:t>общих расходов составляет 0,01%;</w:t>
      </w:r>
    </w:p>
    <w:p w:rsidR="00C43534" w:rsidRPr="0033212F" w:rsidRDefault="00C43534" w:rsidP="00C43534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/>
        </w:rPr>
        <w:t xml:space="preserve"> </w:t>
      </w:r>
      <w:r w:rsidRPr="0033212F">
        <w:rPr>
          <w:rFonts w:ascii="Arial" w:hAnsi="Arial" w:cs="Arial"/>
          <w:bCs/>
        </w:rPr>
        <w:t>объ</w:t>
      </w:r>
      <w:r>
        <w:rPr>
          <w:rFonts w:ascii="Arial" w:hAnsi="Arial" w:cs="Arial"/>
          <w:bCs/>
        </w:rPr>
        <w:t>е</w:t>
      </w:r>
      <w:r w:rsidRPr="0033212F">
        <w:rPr>
          <w:rFonts w:ascii="Arial" w:hAnsi="Arial" w:cs="Arial"/>
          <w:bCs/>
        </w:rPr>
        <w:t xml:space="preserve">м расходов </w:t>
      </w:r>
      <w:r>
        <w:rPr>
          <w:rFonts w:ascii="Arial" w:hAnsi="Arial" w:cs="Arial"/>
          <w:bCs/>
        </w:rPr>
        <w:t xml:space="preserve">на 2021 г. </w:t>
      </w:r>
      <w:r w:rsidRPr="0033212F">
        <w:rPr>
          <w:rFonts w:ascii="Arial" w:hAnsi="Arial" w:cs="Arial"/>
          <w:bCs/>
        </w:rPr>
        <w:t>определен в сумме 0,7 тыс. рублей</w:t>
      </w:r>
      <w:r>
        <w:rPr>
          <w:rFonts w:ascii="Arial" w:hAnsi="Arial" w:cs="Arial"/>
          <w:bCs/>
        </w:rPr>
        <w:t>, удельный вес от общих расходов составляет 0,002%;</w:t>
      </w:r>
    </w:p>
    <w:p w:rsidR="00C43534" w:rsidRPr="00C43534" w:rsidRDefault="00C43534" w:rsidP="00C43534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</w:t>
      </w:r>
      <w:r w:rsidRPr="0033212F">
        <w:rPr>
          <w:rFonts w:ascii="Arial" w:hAnsi="Arial" w:cs="Arial"/>
          <w:bCs/>
        </w:rPr>
        <w:t>объ</w:t>
      </w:r>
      <w:r>
        <w:rPr>
          <w:rFonts w:ascii="Arial" w:hAnsi="Arial" w:cs="Arial"/>
          <w:bCs/>
        </w:rPr>
        <w:t>е</w:t>
      </w:r>
      <w:r w:rsidRPr="0033212F">
        <w:rPr>
          <w:rFonts w:ascii="Arial" w:hAnsi="Arial" w:cs="Arial"/>
          <w:bCs/>
        </w:rPr>
        <w:t xml:space="preserve">м расходов </w:t>
      </w:r>
      <w:r>
        <w:rPr>
          <w:rFonts w:ascii="Arial" w:hAnsi="Arial" w:cs="Arial"/>
          <w:bCs/>
        </w:rPr>
        <w:t xml:space="preserve">на 2022 г. </w:t>
      </w:r>
      <w:r w:rsidRPr="0033212F">
        <w:rPr>
          <w:rFonts w:ascii="Arial" w:hAnsi="Arial" w:cs="Arial"/>
          <w:bCs/>
        </w:rPr>
        <w:t>определен в сумме 0,7 тыс. рублей</w:t>
      </w:r>
      <w:r>
        <w:rPr>
          <w:rFonts w:ascii="Arial" w:hAnsi="Arial" w:cs="Arial"/>
          <w:bCs/>
        </w:rPr>
        <w:t>, удельный вес от общих расходов составляет 0,01%;</w:t>
      </w:r>
    </w:p>
    <w:p w:rsidR="0033212F" w:rsidRPr="0033212F" w:rsidRDefault="0033212F" w:rsidP="002E7623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</w:p>
    <w:p w:rsidR="007504CA" w:rsidRPr="000C5694" w:rsidRDefault="007504CA" w:rsidP="004F7CA1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/>
          <w:bCs/>
          <w:u w:val="single"/>
        </w:rPr>
      </w:pPr>
      <w:r w:rsidRPr="000C5694">
        <w:rPr>
          <w:rFonts w:ascii="Arial" w:hAnsi="Arial" w:cs="Arial"/>
          <w:b/>
          <w:bCs/>
          <w:u w:val="single"/>
        </w:rPr>
        <w:t>Раздел 02 «Национальная оборона»</w:t>
      </w:r>
    </w:p>
    <w:p w:rsidR="00C43534" w:rsidRDefault="00ED5953" w:rsidP="00C4353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По подразделу 03 «Национальная оборона»</w:t>
      </w:r>
      <w:r>
        <w:rPr>
          <w:rFonts w:ascii="Arial" w:hAnsi="Arial" w:cs="Arial"/>
          <w:color w:val="000000"/>
        </w:rPr>
        <w:t xml:space="preserve"> предусмотрены расходы на содержание специалиста ВУС</w:t>
      </w:r>
      <w:r w:rsidR="00C43534">
        <w:rPr>
          <w:rFonts w:ascii="Arial" w:hAnsi="Arial" w:cs="Arial"/>
          <w:color w:val="000000"/>
        </w:rPr>
        <w:t xml:space="preserve"> на 2020 г.</w:t>
      </w:r>
      <w:r>
        <w:rPr>
          <w:rFonts w:ascii="Arial" w:hAnsi="Arial" w:cs="Arial"/>
          <w:color w:val="000000"/>
        </w:rPr>
        <w:t xml:space="preserve"> в сумме 126,1 тыс. рублей, удельный вес данного раздела составляет в общих расходах 1,2%</w:t>
      </w:r>
      <w:r w:rsidR="00C43534">
        <w:rPr>
          <w:rFonts w:ascii="Arial" w:hAnsi="Arial" w:cs="Arial"/>
          <w:color w:val="000000"/>
        </w:rPr>
        <w:t>;</w:t>
      </w:r>
    </w:p>
    <w:p w:rsidR="00C43534" w:rsidRPr="00ED5953" w:rsidRDefault="007504CA" w:rsidP="00C43534">
      <w:pPr>
        <w:ind w:firstLine="709"/>
        <w:jc w:val="both"/>
        <w:rPr>
          <w:rFonts w:ascii="Arial" w:hAnsi="Arial" w:cs="Arial"/>
        </w:rPr>
      </w:pPr>
      <w:r w:rsidRPr="000C5694">
        <w:rPr>
          <w:rFonts w:ascii="Arial" w:hAnsi="Arial" w:cs="Arial"/>
        </w:rPr>
        <w:t xml:space="preserve"> </w:t>
      </w:r>
      <w:r w:rsidR="00C43534">
        <w:rPr>
          <w:rFonts w:ascii="Arial" w:hAnsi="Arial" w:cs="Arial"/>
          <w:color w:val="000000"/>
        </w:rPr>
        <w:t>расходы на содержание специалиста ВУС на 2021 г. в сумме 126,7 тыс. рублей, удельный вес данного раздела составляет в общих расходах 0,5%;</w:t>
      </w:r>
      <w:r w:rsidR="00C43534" w:rsidRPr="000C5694">
        <w:rPr>
          <w:rFonts w:ascii="Arial" w:hAnsi="Arial" w:cs="Arial"/>
        </w:rPr>
        <w:t xml:space="preserve"> </w:t>
      </w:r>
    </w:p>
    <w:p w:rsidR="00C43534" w:rsidRPr="00ED5953" w:rsidRDefault="00C43534" w:rsidP="00C435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расходы на содержание специалиста ВУС на 2022 г. в сумме 129,6 тыс. рублей, удельный вес данного раздела составляет в общих расходах 1,3%;</w:t>
      </w:r>
      <w:r w:rsidRPr="000C5694">
        <w:rPr>
          <w:rFonts w:ascii="Arial" w:hAnsi="Arial" w:cs="Arial"/>
        </w:rPr>
        <w:t xml:space="preserve"> </w:t>
      </w:r>
    </w:p>
    <w:p w:rsidR="00AD72D6" w:rsidRPr="00ED5953" w:rsidRDefault="00AD72D6" w:rsidP="00ED5953">
      <w:pPr>
        <w:ind w:firstLine="709"/>
        <w:jc w:val="both"/>
        <w:rPr>
          <w:rFonts w:ascii="Arial" w:hAnsi="Arial" w:cs="Arial"/>
        </w:rPr>
      </w:pPr>
    </w:p>
    <w:p w:rsidR="007504CA" w:rsidRDefault="007504CA" w:rsidP="00AD72D6">
      <w:pPr>
        <w:pStyle w:val="2"/>
        <w:spacing w:line="240" w:lineRule="auto"/>
        <w:jc w:val="both"/>
        <w:rPr>
          <w:rFonts w:ascii="Arial" w:hAnsi="Arial" w:cs="Arial"/>
          <w:b/>
          <w:bCs/>
          <w:u w:val="single"/>
        </w:rPr>
      </w:pPr>
      <w:r w:rsidRPr="000C5694">
        <w:rPr>
          <w:rFonts w:ascii="Arial" w:hAnsi="Arial" w:cs="Arial"/>
          <w:b/>
          <w:bCs/>
          <w:u w:val="single"/>
        </w:rPr>
        <w:t>Раздел 03 «Национальная безопасность и правоохранительная деятельность»</w:t>
      </w:r>
    </w:p>
    <w:p w:rsidR="00ED5953" w:rsidRDefault="00ED5953" w:rsidP="00ED5953">
      <w:pPr>
        <w:pStyle w:val="ac"/>
        <w:rPr>
          <w:rFonts w:ascii="Arial" w:hAnsi="Arial" w:cs="Arial"/>
          <w:b/>
          <w:i/>
        </w:rPr>
      </w:pPr>
      <w:r w:rsidRPr="00ED5953">
        <w:rPr>
          <w:rFonts w:ascii="Arial" w:hAnsi="Arial" w:cs="Arial"/>
          <w:b/>
          <w:i/>
        </w:rPr>
        <w:t>По подразделу 09 «Обеспечение противопожарной безопасности»</w:t>
      </w:r>
    </w:p>
    <w:p w:rsidR="00276F16" w:rsidRDefault="00ED5953" w:rsidP="00276F16">
      <w:pPr>
        <w:pStyle w:val="ac"/>
        <w:ind w:firstLine="709"/>
        <w:rPr>
          <w:rFonts w:ascii="Arial" w:hAnsi="Arial" w:cs="Arial"/>
        </w:rPr>
      </w:pPr>
      <w:r w:rsidRPr="00ED5953">
        <w:rPr>
          <w:rFonts w:ascii="Arial" w:hAnsi="Arial" w:cs="Arial"/>
        </w:rPr>
        <w:t>предусмотрены расходы</w:t>
      </w:r>
      <w:r>
        <w:rPr>
          <w:rFonts w:ascii="Arial" w:hAnsi="Arial" w:cs="Arial"/>
        </w:rPr>
        <w:t xml:space="preserve"> на пожарную безопасность </w:t>
      </w:r>
      <w:r w:rsidR="00C43534">
        <w:rPr>
          <w:rFonts w:ascii="Arial" w:hAnsi="Arial" w:cs="Arial"/>
        </w:rPr>
        <w:t>на 2020 г</w:t>
      </w:r>
      <w:r w:rsidR="00276F1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 сумме 551 тыс. рублей, удельный вес составляет данного раздела в общих расходах 5,3%</w:t>
      </w:r>
      <w:r w:rsidR="00276F16">
        <w:rPr>
          <w:rFonts w:ascii="Arial" w:hAnsi="Arial" w:cs="Arial"/>
        </w:rPr>
        <w:t>;</w:t>
      </w:r>
      <w:r w:rsidR="00C43534" w:rsidRPr="00C43534">
        <w:rPr>
          <w:rFonts w:ascii="Arial" w:hAnsi="Arial" w:cs="Arial"/>
        </w:rPr>
        <w:t xml:space="preserve"> </w:t>
      </w:r>
      <w:r w:rsidR="00276F16">
        <w:rPr>
          <w:rFonts w:ascii="Arial" w:hAnsi="Arial" w:cs="Arial"/>
        </w:rPr>
        <w:t xml:space="preserve">                    </w:t>
      </w:r>
    </w:p>
    <w:p w:rsidR="00276F16" w:rsidRDefault="00C43534" w:rsidP="00276F16">
      <w:pPr>
        <w:pStyle w:val="ac"/>
        <w:ind w:firstLine="709"/>
        <w:rPr>
          <w:rFonts w:ascii="Arial" w:hAnsi="Arial" w:cs="Arial"/>
        </w:rPr>
      </w:pPr>
      <w:r w:rsidRPr="00ED5953">
        <w:rPr>
          <w:rFonts w:ascii="Arial" w:hAnsi="Arial" w:cs="Arial"/>
        </w:rPr>
        <w:t>расходы</w:t>
      </w:r>
      <w:r>
        <w:rPr>
          <w:rFonts w:ascii="Arial" w:hAnsi="Arial" w:cs="Arial"/>
        </w:rPr>
        <w:t xml:space="preserve"> на пожарную безопасность </w:t>
      </w:r>
      <w:r w:rsidR="00276F16">
        <w:rPr>
          <w:rFonts w:ascii="Arial" w:hAnsi="Arial" w:cs="Arial"/>
        </w:rPr>
        <w:t>на 2021</w:t>
      </w:r>
      <w:r>
        <w:rPr>
          <w:rFonts w:ascii="Arial" w:hAnsi="Arial" w:cs="Arial"/>
        </w:rPr>
        <w:t xml:space="preserve"> г.</w:t>
      </w:r>
      <w:r w:rsidR="00276F16">
        <w:rPr>
          <w:rFonts w:ascii="Arial" w:hAnsi="Arial" w:cs="Arial"/>
        </w:rPr>
        <w:t xml:space="preserve"> в сумме 36 тыс. рублей</w:t>
      </w:r>
      <w:r>
        <w:rPr>
          <w:rFonts w:ascii="Arial" w:hAnsi="Arial" w:cs="Arial"/>
        </w:rPr>
        <w:t>, удельный вес составляет данно</w:t>
      </w:r>
      <w:r w:rsidR="00276F16">
        <w:rPr>
          <w:rFonts w:ascii="Arial" w:hAnsi="Arial" w:cs="Arial"/>
        </w:rPr>
        <w:t>го раздела в общих расходах 0,1%;</w:t>
      </w:r>
    </w:p>
    <w:p w:rsidR="001D26C2" w:rsidRPr="00ED5953" w:rsidRDefault="00C43534" w:rsidP="00276F16">
      <w:pPr>
        <w:pStyle w:val="ac"/>
        <w:ind w:firstLine="709"/>
        <w:rPr>
          <w:rFonts w:ascii="Arial" w:hAnsi="Arial" w:cs="Arial"/>
          <w:b/>
          <w:i/>
        </w:rPr>
      </w:pPr>
      <w:r w:rsidRPr="00C43534">
        <w:rPr>
          <w:rFonts w:ascii="Arial" w:hAnsi="Arial" w:cs="Arial"/>
        </w:rPr>
        <w:t xml:space="preserve"> </w:t>
      </w:r>
      <w:r w:rsidRPr="00ED5953">
        <w:rPr>
          <w:rFonts w:ascii="Arial" w:hAnsi="Arial" w:cs="Arial"/>
        </w:rPr>
        <w:t>расходы</w:t>
      </w:r>
      <w:r>
        <w:rPr>
          <w:rFonts w:ascii="Arial" w:hAnsi="Arial" w:cs="Arial"/>
        </w:rPr>
        <w:t xml:space="preserve"> на пожарную безопасность </w:t>
      </w:r>
      <w:r w:rsidR="00276F16">
        <w:rPr>
          <w:rFonts w:ascii="Arial" w:hAnsi="Arial" w:cs="Arial"/>
        </w:rPr>
        <w:t>на 2022</w:t>
      </w:r>
      <w:r>
        <w:rPr>
          <w:rFonts w:ascii="Arial" w:hAnsi="Arial" w:cs="Arial"/>
        </w:rPr>
        <w:t xml:space="preserve"> г.</w:t>
      </w:r>
      <w:r w:rsidR="00276F16">
        <w:rPr>
          <w:rFonts w:ascii="Arial" w:hAnsi="Arial" w:cs="Arial"/>
        </w:rPr>
        <w:t xml:space="preserve"> в сумме 31</w:t>
      </w:r>
      <w:r>
        <w:rPr>
          <w:rFonts w:ascii="Arial" w:hAnsi="Arial" w:cs="Arial"/>
        </w:rPr>
        <w:t xml:space="preserve"> тыс. рублей, удельный вес составляет данн</w:t>
      </w:r>
      <w:r w:rsidR="00276F16">
        <w:rPr>
          <w:rFonts w:ascii="Arial" w:hAnsi="Arial" w:cs="Arial"/>
        </w:rPr>
        <w:t>ого раздела в общих расходах 0,3</w:t>
      </w:r>
      <w:r>
        <w:rPr>
          <w:rFonts w:ascii="Arial" w:hAnsi="Arial" w:cs="Arial"/>
        </w:rPr>
        <w:t>%</w:t>
      </w:r>
      <w:r w:rsidR="00276F16">
        <w:rPr>
          <w:rFonts w:ascii="Arial" w:hAnsi="Arial" w:cs="Arial"/>
        </w:rPr>
        <w:t>;</w:t>
      </w:r>
    </w:p>
    <w:p w:rsidR="007504CA" w:rsidRDefault="007504CA" w:rsidP="004F7CA1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/>
          <w:bCs/>
          <w:u w:val="single"/>
        </w:rPr>
      </w:pPr>
      <w:r w:rsidRPr="00FC1078">
        <w:rPr>
          <w:rFonts w:ascii="Arial" w:hAnsi="Arial" w:cs="Arial"/>
          <w:b/>
          <w:bCs/>
          <w:u w:val="single"/>
        </w:rPr>
        <w:t>Раздел 04 «Национальная экономика»</w:t>
      </w:r>
    </w:p>
    <w:p w:rsidR="00276F16" w:rsidRDefault="00FC1078" w:rsidP="00276F16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/>
        </w:rPr>
        <w:t>По подразделу 01 «Общеэкономические вопросы»</w:t>
      </w:r>
      <w:r>
        <w:rPr>
          <w:rFonts w:ascii="Arial" w:hAnsi="Arial" w:cs="Arial"/>
          <w:bCs/>
        </w:rPr>
        <w:t xml:space="preserve"> предусмотрены расходы</w:t>
      </w:r>
      <w:r w:rsidR="00276F16">
        <w:rPr>
          <w:rFonts w:ascii="Arial" w:hAnsi="Arial" w:cs="Arial"/>
          <w:bCs/>
        </w:rPr>
        <w:t xml:space="preserve"> на 2020 г.</w:t>
      </w:r>
      <w:r>
        <w:rPr>
          <w:rFonts w:ascii="Arial" w:hAnsi="Arial" w:cs="Arial"/>
          <w:bCs/>
        </w:rPr>
        <w:t xml:space="preserve"> в сфере водоснабжения и водоотведения в сумме 35 тыс. рублей, удельный вес данного раздела составляет в общих расходах 0,3%</w:t>
      </w:r>
      <w:r w:rsidR="00276F16">
        <w:rPr>
          <w:rFonts w:ascii="Arial" w:hAnsi="Arial" w:cs="Arial"/>
          <w:bCs/>
        </w:rPr>
        <w:t>;</w:t>
      </w:r>
      <w:r w:rsidR="00276F16" w:rsidRPr="00276F16">
        <w:rPr>
          <w:rFonts w:ascii="Arial" w:hAnsi="Arial" w:cs="Arial"/>
          <w:bCs/>
        </w:rPr>
        <w:t xml:space="preserve"> </w:t>
      </w:r>
    </w:p>
    <w:p w:rsidR="00276F16" w:rsidRDefault="00276F16" w:rsidP="00276F16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расходы на 2021 г. в сфере водоснабжения и водоотведения в сумме 35 тыс. рублей, удельный вес данного раздела составляет в общих расходах 0,1%;</w:t>
      </w:r>
    </w:p>
    <w:p w:rsidR="00276F16" w:rsidRDefault="00276F16" w:rsidP="00276F16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расходы на 2022 г. в сфере водоснабжения и водоотведения в сумме 35 тыс. рублей, удельный вес данного раздела составляет в общих расходах 0,36%;</w:t>
      </w:r>
    </w:p>
    <w:p w:rsidR="00FC1078" w:rsidRDefault="00FC1078" w:rsidP="004F7CA1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</w:p>
    <w:p w:rsidR="00276F16" w:rsidRDefault="00FC1078" w:rsidP="00276F16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/>
        </w:rPr>
        <w:t xml:space="preserve">По подразделу 09 «Дорожное хозяйство (дорожные фонды) </w:t>
      </w:r>
      <w:r>
        <w:rPr>
          <w:rFonts w:ascii="Arial" w:hAnsi="Arial" w:cs="Arial"/>
          <w:bCs/>
        </w:rPr>
        <w:t>предусмотрены расходы на строительство и ремонт автомобильных дорог общего пользования</w:t>
      </w:r>
      <w:r w:rsidR="00175F92">
        <w:rPr>
          <w:rFonts w:ascii="Arial" w:hAnsi="Arial" w:cs="Arial"/>
          <w:bCs/>
        </w:rPr>
        <w:t xml:space="preserve">, находящиеся в государственной собственности Иркутской области </w:t>
      </w:r>
      <w:r w:rsidR="00276F16">
        <w:rPr>
          <w:rFonts w:ascii="Arial" w:hAnsi="Arial" w:cs="Arial"/>
          <w:bCs/>
        </w:rPr>
        <w:t xml:space="preserve">на 2020 г. </w:t>
      </w:r>
      <w:r w:rsidR="00175F92">
        <w:rPr>
          <w:rFonts w:ascii="Arial" w:hAnsi="Arial" w:cs="Arial"/>
          <w:bCs/>
        </w:rPr>
        <w:t>в сумме 973,2 тыс. рублей, удельный вес данного раздела в общих расходах составляет 9,3%</w:t>
      </w:r>
      <w:r w:rsidR="00276F16">
        <w:rPr>
          <w:rFonts w:ascii="Arial" w:hAnsi="Arial" w:cs="Arial"/>
          <w:bCs/>
        </w:rPr>
        <w:t>;</w:t>
      </w:r>
      <w:r w:rsidR="00276F16" w:rsidRPr="00276F16">
        <w:rPr>
          <w:rFonts w:ascii="Arial" w:hAnsi="Arial" w:cs="Arial"/>
          <w:bCs/>
        </w:rPr>
        <w:t xml:space="preserve"> </w:t>
      </w:r>
    </w:p>
    <w:p w:rsidR="00276F16" w:rsidRPr="00FC1078" w:rsidRDefault="00276F16" w:rsidP="00276F16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предусмотрены расходы на строительство и ремонт автомобильных дорог общего пользования, находящиеся в государственной собственности Иркутской области на 2021 г. в сумме 982,7 тыс. рублей, удельный вес данного раздела в общих расходах составляет 4,0%;</w:t>
      </w:r>
    </w:p>
    <w:p w:rsidR="00276F16" w:rsidRPr="00FC1078" w:rsidRDefault="00276F16" w:rsidP="00276F16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предусмотрены расходы на строительство и ремонт автомобильных дорог общего пользования, находящиеся в государственной собственности Иркутской области на 2022 г. в сумме 1030,1 тыс. рублей, удельный вес данного раздела в общих расходах составляет 10,6%;</w:t>
      </w:r>
    </w:p>
    <w:p w:rsidR="00FC1078" w:rsidRPr="00FC1078" w:rsidRDefault="00FC1078" w:rsidP="004F7CA1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</w:p>
    <w:p w:rsidR="007504CA" w:rsidRDefault="007504CA" w:rsidP="004F7CA1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/>
          <w:bCs/>
          <w:u w:val="single"/>
        </w:rPr>
      </w:pPr>
      <w:r w:rsidRPr="000C5694">
        <w:rPr>
          <w:rFonts w:ascii="Arial" w:hAnsi="Arial" w:cs="Arial"/>
          <w:b/>
          <w:bCs/>
          <w:u w:val="single"/>
        </w:rPr>
        <w:t>Раздел 05 «Жилищно-коммунальное хозяйство»</w:t>
      </w:r>
    </w:p>
    <w:p w:rsidR="00276F16" w:rsidRDefault="00175F92" w:rsidP="00276F16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/>
        </w:rPr>
        <w:lastRenderedPageBreak/>
        <w:t xml:space="preserve">По подразделу 02 «Коммунальное хозяйство» </w:t>
      </w:r>
      <w:r>
        <w:rPr>
          <w:rFonts w:ascii="Arial" w:hAnsi="Arial" w:cs="Arial"/>
          <w:bCs/>
        </w:rPr>
        <w:t>предусмотрены расходы на содержание водозаборной скважины</w:t>
      </w:r>
      <w:r w:rsidR="00276F16">
        <w:rPr>
          <w:rFonts w:ascii="Arial" w:hAnsi="Arial" w:cs="Arial"/>
          <w:bCs/>
        </w:rPr>
        <w:t xml:space="preserve"> на 2020г.</w:t>
      </w:r>
      <w:r>
        <w:rPr>
          <w:rFonts w:ascii="Arial" w:hAnsi="Arial" w:cs="Arial"/>
          <w:bCs/>
        </w:rPr>
        <w:t xml:space="preserve"> в сумме 105 тыс. рублей, удельный вес данного раздела</w:t>
      </w:r>
      <w:r w:rsidR="00276F16">
        <w:rPr>
          <w:rFonts w:ascii="Arial" w:hAnsi="Arial" w:cs="Arial"/>
          <w:bCs/>
        </w:rPr>
        <w:t xml:space="preserve"> в общих расходах составляет 1%;</w:t>
      </w:r>
    </w:p>
    <w:p w:rsidR="00276F16" w:rsidRDefault="00276F16" w:rsidP="00276F16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 w:rsidRPr="00276F1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расходы на содержание водозаборной скважины на 2021 г. в сумме 108 тыс. рублей, удельный вес данного раздела в общих расходах составляет 0,4%.</w:t>
      </w:r>
    </w:p>
    <w:p w:rsidR="00276F16" w:rsidRDefault="00276F16" w:rsidP="00276F16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расходы на содержание водозаборной скважины на 2022 г. в сумме 111 тыс. рублей, удельный вес данного раздела в общих расходах составляет 1,1%;</w:t>
      </w:r>
    </w:p>
    <w:p w:rsidR="00175F92" w:rsidRDefault="00175F92" w:rsidP="00175F92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</w:p>
    <w:p w:rsidR="00276F16" w:rsidRDefault="00175F92" w:rsidP="00276F16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/>
        </w:rPr>
        <w:t>По подразделу 03 «Благоустройство»</w:t>
      </w:r>
      <w:r>
        <w:rPr>
          <w:rFonts w:ascii="Arial" w:hAnsi="Arial" w:cs="Arial"/>
          <w:bCs/>
        </w:rPr>
        <w:t xml:space="preserve"> предусмотрены расходы на замену провода СИП сечением 16 по программе «Народные инициативы»</w:t>
      </w:r>
      <w:r w:rsidR="00276F16">
        <w:rPr>
          <w:rFonts w:ascii="Arial" w:hAnsi="Arial" w:cs="Arial"/>
          <w:bCs/>
        </w:rPr>
        <w:t xml:space="preserve"> на 2020 г.</w:t>
      </w:r>
      <w:r>
        <w:rPr>
          <w:rFonts w:ascii="Arial" w:hAnsi="Arial" w:cs="Arial"/>
          <w:bCs/>
        </w:rPr>
        <w:t xml:space="preserve"> в сумме 288,3 тыс. рублей, удельный вес данного раздела в</w:t>
      </w:r>
      <w:r w:rsidR="00276F16">
        <w:rPr>
          <w:rFonts w:ascii="Arial" w:hAnsi="Arial" w:cs="Arial"/>
          <w:bCs/>
        </w:rPr>
        <w:t xml:space="preserve"> общих расходах составляет 2,8%;</w:t>
      </w:r>
      <w:r w:rsidR="00276F16" w:rsidRPr="00276F16">
        <w:rPr>
          <w:rFonts w:ascii="Arial" w:hAnsi="Arial" w:cs="Arial"/>
          <w:bCs/>
        </w:rPr>
        <w:t xml:space="preserve"> </w:t>
      </w:r>
    </w:p>
    <w:p w:rsidR="00276F16" w:rsidRPr="00175F92" w:rsidRDefault="00276F16" w:rsidP="00276F16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расходы на замену провода СИП сечением 16 по программе «Народные инициативы» на 2021 г. в сумме 288,3 тыс. рублей, удельный вес данного раздела в общих расходах составляет 1,2%;</w:t>
      </w:r>
    </w:p>
    <w:p w:rsidR="00276F16" w:rsidRPr="00175F92" w:rsidRDefault="00276F16" w:rsidP="00276F16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расходы на замену провода СИП сечением 16 по программе «Народные инициативы» на 2022 г. в сумме 288,3 тыс. рублей, удельный вес данного раздела в общих расходах составляет 3%;</w:t>
      </w:r>
    </w:p>
    <w:p w:rsidR="00175F92" w:rsidRPr="00175F92" w:rsidRDefault="00175F92" w:rsidP="004F7CA1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</w:p>
    <w:p w:rsidR="007504CA" w:rsidRDefault="007504CA" w:rsidP="004F7CA1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/>
          <w:bCs/>
          <w:u w:val="single"/>
        </w:rPr>
      </w:pPr>
      <w:r w:rsidRPr="000C5694">
        <w:rPr>
          <w:rFonts w:ascii="Arial" w:hAnsi="Arial" w:cs="Arial"/>
          <w:b/>
          <w:bCs/>
          <w:u w:val="single"/>
        </w:rPr>
        <w:t>Раздел 07 «Образование»</w:t>
      </w:r>
    </w:p>
    <w:p w:rsidR="007504CA" w:rsidRPr="003D5451" w:rsidRDefault="00175F92" w:rsidP="003D5451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/>
        </w:rPr>
        <w:t>По подразделу 05</w:t>
      </w:r>
      <w:r w:rsidR="003D5451">
        <w:rPr>
          <w:rFonts w:ascii="Arial" w:hAnsi="Arial" w:cs="Arial"/>
          <w:b/>
          <w:bCs/>
          <w:i/>
        </w:rPr>
        <w:t xml:space="preserve"> «Образование»</w:t>
      </w:r>
      <w:r w:rsidR="003D5451">
        <w:rPr>
          <w:rFonts w:ascii="Arial" w:hAnsi="Arial" w:cs="Arial"/>
          <w:bCs/>
        </w:rPr>
        <w:t xml:space="preserve"> предусмотрены расходы на повышение квалификации работников Заславского МО </w:t>
      </w:r>
      <w:r w:rsidR="00276F16">
        <w:rPr>
          <w:rFonts w:ascii="Arial" w:hAnsi="Arial" w:cs="Arial"/>
          <w:bCs/>
        </w:rPr>
        <w:t>на 2020 г.</w:t>
      </w:r>
      <w:r w:rsidR="00343517">
        <w:rPr>
          <w:rFonts w:ascii="Arial" w:hAnsi="Arial" w:cs="Arial"/>
          <w:bCs/>
        </w:rPr>
        <w:t xml:space="preserve"> </w:t>
      </w:r>
      <w:r w:rsidR="003D5451">
        <w:rPr>
          <w:rFonts w:ascii="Arial" w:hAnsi="Arial" w:cs="Arial"/>
          <w:bCs/>
        </w:rPr>
        <w:t xml:space="preserve">в сумме 10 тыс. рублей, удельный вес данного раздела </w:t>
      </w:r>
      <w:r w:rsidR="00343517">
        <w:rPr>
          <w:rFonts w:ascii="Arial" w:hAnsi="Arial" w:cs="Arial"/>
          <w:bCs/>
        </w:rPr>
        <w:t>в общих расходах составляет 0,09</w:t>
      </w:r>
      <w:r w:rsidR="003D5451">
        <w:rPr>
          <w:rFonts w:ascii="Arial" w:hAnsi="Arial" w:cs="Arial"/>
          <w:bCs/>
        </w:rPr>
        <w:t>%</w:t>
      </w:r>
      <w:r w:rsidR="00343517">
        <w:rPr>
          <w:rFonts w:ascii="Arial" w:hAnsi="Arial" w:cs="Arial"/>
          <w:bCs/>
        </w:rPr>
        <w:t>;</w:t>
      </w:r>
      <w:r w:rsidR="003D5451">
        <w:rPr>
          <w:rFonts w:ascii="Arial" w:hAnsi="Arial" w:cs="Arial"/>
          <w:bCs/>
        </w:rPr>
        <w:t xml:space="preserve"> </w:t>
      </w:r>
    </w:p>
    <w:p w:rsidR="00276F16" w:rsidRPr="003D5451" w:rsidRDefault="00276F16" w:rsidP="00276F16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расходы на повышение квалификации р</w:t>
      </w:r>
      <w:r w:rsidR="00343517">
        <w:rPr>
          <w:rFonts w:ascii="Arial" w:hAnsi="Arial" w:cs="Arial"/>
          <w:bCs/>
        </w:rPr>
        <w:t>аботников Заславского МО на 2021</w:t>
      </w:r>
      <w:r>
        <w:rPr>
          <w:rFonts w:ascii="Arial" w:hAnsi="Arial" w:cs="Arial"/>
          <w:bCs/>
        </w:rPr>
        <w:t xml:space="preserve"> г.</w:t>
      </w:r>
      <w:r w:rsidR="0034351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в сумме 10 тыс. рублей, удельный вес данного раздела </w:t>
      </w:r>
      <w:r w:rsidR="00343517">
        <w:rPr>
          <w:rFonts w:ascii="Arial" w:hAnsi="Arial" w:cs="Arial"/>
          <w:bCs/>
        </w:rPr>
        <w:t>в общих расходах составляет 0,04</w:t>
      </w:r>
      <w:r>
        <w:rPr>
          <w:rFonts w:ascii="Arial" w:hAnsi="Arial" w:cs="Arial"/>
          <w:bCs/>
        </w:rPr>
        <w:t>%</w:t>
      </w:r>
      <w:r w:rsidR="00343517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 xml:space="preserve"> </w:t>
      </w:r>
    </w:p>
    <w:p w:rsidR="00276F16" w:rsidRPr="003D5451" w:rsidRDefault="00276F16" w:rsidP="00276F16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расходы на повышение квалификации р</w:t>
      </w:r>
      <w:r w:rsidR="00343517">
        <w:rPr>
          <w:rFonts w:ascii="Arial" w:hAnsi="Arial" w:cs="Arial"/>
          <w:bCs/>
        </w:rPr>
        <w:t>аботников Заславского МО на 2022</w:t>
      </w:r>
      <w:r>
        <w:rPr>
          <w:rFonts w:ascii="Arial" w:hAnsi="Arial" w:cs="Arial"/>
          <w:bCs/>
        </w:rPr>
        <w:t xml:space="preserve"> г.</w:t>
      </w:r>
      <w:r w:rsidR="0034351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в сумме 10 тыс. рублей, удельный вес данного раздела </w:t>
      </w:r>
      <w:r w:rsidR="00343517">
        <w:rPr>
          <w:rFonts w:ascii="Arial" w:hAnsi="Arial" w:cs="Arial"/>
          <w:bCs/>
        </w:rPr>
        <w:t>в общих расходах составляет 0,1</w:t>
      </w:r>
      <w:r>
        <w:rPr>
          <w:rFonts w:ascii="Arial" w:hAnsi="Arial" w:cs="Arial"/>
          <w:bCs/>
        </w:rPr>
        <w:t>%</w:t>
      </w:r>
      <w:r w:rsidR="00343517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 xml:space="preserve"> </w:t>
      </w:r>
    </w:p>
    <w:p w:rsidR="001D26C2" w:rsidRPr="000C5694" w:rsidRDefault="001D26C2" w:rsidP="004F7CA1">
      <w:pPr>
        <w:ind w:firstLine="709"/>
        <w:rPr>
          <w:rFonts w:ascii="Arial" w:hAnsi="Arial" w:cs="Arial"/>
          <w:b/>
          <w:bCs/>
          <w:u w:val="single"/>
        </w:rPr>
      </w:pPr>
    </w:p>
    <w:p w:rsidR="007504CA" w:rsidRDefault="007504CA" w:rsidP="004F7CA1">
      <w:pPr>
        <w:ind w:firstLine="709"/>
        <w:rPr>
          <w:rFonts w:ascii="Arial" w:hAnsi="Arial" w:cs="Arial"/>
          <w:b/>
          <w:bCs/>
          <w:u w:val="single"/>
        </w:rPr>
      </w:pPr>
      <w:r w:rsidRPr="000C5694">
        <w:rPr>
          <w:rFonts w:ascii="Arial" w:hAnsi="Arial" w:cs="Arial"/>
          <w:b/>
          <w:bCs/>
          <w:u w:val="single"/>
        </w:rPr>
        <w:t>Раздел 08 «Культура</w:t>
      </w:r>
      <w:r w:rsidR="003D5451">
        <w:rPr>
          <w:rFonts w:ascii="Arial" w:hAnsi="Arial" w:cs="Arial"/>
          <w:b/>
          <w:bCs/>
          <w:u w:val="single"/>
        </w:rPr>
        <w:t>, кинематография и средства массовой информации»</w:t>
      </w:r>
      <w:r w:rsidRPr="000C5694">
        <w:rPr>
          <w:rFonts w:ascii="Arial" w:hAnsi="Arial" w:cs="Arial"/>
          <w:b/>
          <w:bCs/>
          <w:u w:val="single"/>
        </w:rPr>
        <w:t>»</w:t>
      </w:r>
    </w:p>
    <w:p w:rsidR="00343517" w:rsidRDefault="003D5451" w:rsidP="00343517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/>
        </w:rPr>
        <w:t>По подразделу 01 «Культура»</w:t>
      </w:r>
      <w:r>
        <w:rPr>
          <w:rFonts w:ascii="Arial" w:hAnsi="Arial" w:cs="Arial"/>
          <w:bCs/>
        </w:rPr>
        <w:t xml:space="preserve"> предусмотрены расходы на содержание работников и домов культуры</w:t>
      </w:r>
      <w:r w:rsidR="00343517">
        <w:rPr>
          <w:rFonts w:ascii="Arial" w:hAnsi="Arial" w:cs="Arial"/>
          <w:bCs/>
        </w:rPr>
        <w:t xml:space="preserve"> на 2020 г.</w:t>
      </w:r>
      <w:r>
        <w:rPr>
          <w:rFonts w:ascii="Arial" w:hAnsi="Arial" w:cs="Arial"/>
          <w:bCs/>
        </w:rPr>
        <w:t xml:space="preserve"> в сумме 2733 тыс. рублей, удельный вес данного раздела в </w:t>
      </w:r>
      <w:r w:rsidR="00343517">
        <w:rPr>
          <w:rFonts w:ascii="Arial" w:hAnsi="Arial" w:cs="Arial"/>
          <w:bCs/>
        </w:rPr>
        <w:t>общих расходах составляет 26,2%;</w:t>
      </w:r>
      <w:r w:rsidR="00343517" w:rsidRPr="00343517">
        <w:rPr>
          <w:rFonts w:ascii="Arial" w:hAnsi="Arial" w:cs="Arial"/>
          <w:bCs/>
        </w:rPr>
        <w:t xml:space="preserve"> </w:t>
      </w:r>
    </w:p>
    <w:p w:rsidR="00343517" w:rsidRDefault="00343517" w:rsidP="00343517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предусмотрены расходы на содержание работников и домов культуры, капитальный ремонт здания МКУК «Заславский ЦДК» на 2021 г. в сумме 17219,57 тыс. рублей, удельный вес данного раздела в общих расходах составляет 70,9%;</w:t>
      </w:r>
    </w:p>
    <w:p w:rsidR="00343517" w:rsidRDefault="00343517" w:rsidP="00343517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предусмотрены расходы на содержание работников и домов культуры на 2022 г. в сумме 2595,94 тыс. рублей, удельный вес данного раздела в общих расходах составляет 26,7%;</w:t>
      </w:r>
    </w:p>
    <w:p w:rsidR="003D5451" w:rsidRDefault="003D5451" w:rsidP="004F7CA1">
      <w:pPr>
        <w:ind w:firstLine="709"/>
        <w:rPr>
          <w:rFonts w:ascii="Arial" w:hAnsi="Arial" w:cs="Arial"/>
          <w:bCs/>
        </w:rPr>
      </w:pPr>
    </w:p>
    <w:p w:rsidR="003D5451" w:rsidRPr="003D5451" w:rsidRDefault="003D5451" w:rsidP="004F7CA1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/>
        </w:rPr>
        <w:t>По подразделу 04 «Другие вопросы в области культуры и кинематографии»</w:t>
      </w:r>
      <w:r>
        <w:rPr>
          <w:rFonts w:ascii="Arial" w:hAnsi="Arial" w:cs="Arial"/>
          <w:bCs/>
        </w:rPr>
        <w:t xml:space="preserve"> предусмотрены расходы на установление гранитного комплекса к 75 летию ВОВ</w:t>
      </w:r>
      <w:r w:rsidR="00343517">
        <w:rPr>
          <w:rFonts w:ascii="Arial" w:hAnsi="Arial" w:cs="Arial"/>
          <w:bCs/>
        </w:rPr>
        <w:t xml:space="preserve"> на 2020 г.</w:t>
      </w:r>
      <w:r>
        <w:rPr>
          <w:rFonts w:ascii="Arial" w:hAnsi="Arial" w:cs="Arial"/>
          <w:bCs/>
        </w:rPr>
        <w:t xml:space="preserve"> в сумме 120 тыс. рублей, удельный вес в</w:t>
      </w:r>
      <w:r w:rsidR="00343517">
        <w:rPr>
          <w:rFonts w:ascii="Arial" w:hAnsi="Arial" w:cs="Arial"/>
          <w:bCs/>
        </w:rPr>
        <w:t xml:space="preserve"> общих расходах составляет 1,1%, на плановые года расходы не предусмотрены;</w:t>
      </w:r>
    </w:p>
    <w:p w:rsidR="007504CA" w:rsidRDefault="007504CA" w:rsidP="00F46801">
      <w:pPr>
        <w:ind w:firstLine="709"/>
        <w:rPr>
          <w:rFonts w:ascii="Arial" w:hAnsi="Arial" w:cs="Arial"/>
          <w:b/>
          <w:u w:val="single"/>
        </w:rPr>
      </w:pPr>
      <w:r w:rsidRPr="000C5694">
        <w:rPr>
          <w:rFonts w:ascii="Arial" w:hAnsi="Arial" w:cs="Arial"/>
          <w:b/>
          <w:u w:val="single"/>
        </w:rPr>
        <w:t>Раздел 11 «Физическая культура и спорт»</w:t>
      </w:r>
    </w:p>
    <w:p w:rsidR="00343517" w:rsidRDefault="002162D3" w:rsidP="00343517">
      <w:pPr>
        <w:ind w:firstLine="709"/>
        <w:rPr>
          <w:rFonts w:ascii="Arial" w:hAnsi="Arial" w:cs="Arial"/>
        </w:rPr>
      </w:pPr>
      <w:r w:rsidRPr="002162D3">
        <w:rPr>
          <w:rFonts w:ascii="Arial" w:hAnsi="Arial" w:cs="Arial"/>
          <w:b/>
          <w:i/>
        </w:rPr>
        <w:t>По подразделу 01 «Физическая культура и спорт»</w:t>
      </w:r>
      <w:r>
        <w:rPr>
          <w:rFonts w:ascii="Arial" w:hAnsi="Arial" w:cs="Arial"/>
        </w:rPr>
        <w:t xml:space="preserve"> предусмотрены расходы на содержание спортивной площадки с искусственным покрытием, на проведение спортивных мероприятий</w:t>
      </w:r>
      <w:r w:rsidR="00343517">
        <w:rPr>
          <w:rFonts w:ascii="Arial" w:hAnsi="Arial" w:cs="Arial"/>
        </w:rPr>
        <w:t xml:space="preserve"> на 2020 г.</w:t>
      </w:r>
      <w:r>
        <w:rPr>
          <w:rFonts w:ascii="Arial" w:hAnsi="Arial" w:cs="Arial"/>
        </w:rPr>
        <w:t xml:space="preserve"> в сумме 32 тыс. рублей, удельный вес данного раздела в общих расходах составляет 0,3%</w:t>
      </w:r>
      <w:r w:rsidR="00343517">
        <w:rPr>
          <w:rFonts w:ascii="Arial" w:hAnsi="Arial" w:cs="Arial"/>
        </w:rPr>
        <w:t>;</w:t>
      </w:r>
    </w:p>
    <w:p w:rsidR="00343517" w:rsidRPr="002162D3" w:rsidRDefault="00343517" w:rsidP="00343517">
      <w:pPr>
        <w:ind w:firstLine="709"/>
        <w:rPr>
          <w:rFonts w:ascii="Arial" w:hAnsi="Arial" w:cs="Arial"/>
        </w:rPr>
      </w:pPr>
      <w:r w:rsidRPr="00343517"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>расходы на содержание спортивной площадки с искусственным покрытием, на проведение спортивных мероприятий на 2021 г. в сумме 33 тыс. рублей, удельный вес данного раздела в общих расходах составляет 0,1%;</w:t>
      </w:r>
    </w:p>
    <w:p w:rsidR="00343517" w:rsidRPr="002162D3" w:rsidRDefault="00343517" w:rsidP="00343517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расходы на содержание спортивной площадки с искусственным покрытием, на проведение спортивных мероприятий на 2022 г. в сумме 34 тыс. рублей, удельный вес данного раздела в общих расходах составляет 0,4%;</w:t>
      </w:r>
    </w:p>
    <w:p w:rsidR="003D5451" w:rsidRPr="002162D3" w:rsidRDefault="003D5451" w:rsidP="00F46801">
      <w:pPr>
        <w:ind w:firstLine="709"/>
        <w:rPr>
          <w:rFonts w:ascii="Arial" w:hAnsi="Arial" w:cs="Arial"/>
        </w:rPr>
      </w:pPr>
    </w:p>
    <w:p w:rsidR="007504CA" w:rsidRPr="000C5694" w:rsidRDefault="007504CA" w:rsidP="004F7CA1">
      <w:pPr>
        <w:ind w:firstLine="709"/>
        <w:jc w:val="both"/>
        <w:rPr>
          <w:rFonts w:ascii="Arial" w:hAnsi="Arial" w:cs="Arial"/>
          <w:b/>
          <w:u w:val="single"/>
        </w:rPr>
      </w:pPr>
      <w:r w:rsidRPr="000C5694">
        <w:rPr>
          <w:rFonts w:ascii="Arial" w:hAnsi="Arial" w:cs="Arial"/>
          <w:b/>
          <w:u w:val="single"/>
        </w:rPr>
        <w:t>Раздел 14 «Межбюджетные трансферты общего характера бюджетам субъектов Российской Федерации и муниципальных образований»</w:t>
      </w:r>
    </w:p>
    <w:p w:rsidR="007504CA" w:rsidRPr="000C5694" w:rsidRDefault="007504CA" w:rsidP="004F7C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5694">
        <w:rPr>
          <w:rFonts w:ascii="Arial" w:hAnsi="Arial" w:cs="Arial"/>
        </w:rPr>
        <w:t xml:space="preserve">По данному разделу предусмотрены расходы </w:t>
      </w:r>
      <w:r w:rsidR="002162D3">
        <w:rPr>
          <w:rFonts w:ascii="Arial" w:hAnsi="Arial" w:cs="Arial"/>
        </w:rPr>
        <w:t>на осуществление части полномочий по решению вопросов местного значения в соответствии с заключенными соглашениями (</w:t>
      </w:r>
      <w:r w:rsidR="00F46801" w:rsidRPr="000C5694">
        <w:rPr>
          <w:rFonts w:ascii="Arial" w:hAnsi="Arial" w:cs="Arial"/>
        </w:rPr>
        <w:t>КСП</w:t>
      </w:r>
      <w:r w:rsidR="002162D3">
        <w:rPr>
          <w:rFonts w:ascii="Arial" w:hAnsi="Arial" w:cs="Arial"/>
        </w:rPr>
        <w:t>)</w:t>
      </w:r>
      <w:r w:rsidR="00343517">
        <w:rPr>
          <w:rFonts w:ascii="Arial" w:hAnsi="Arial" w:cs="Arial"/>
        </w:rPr>
        <w:t xml:space="preserve">на 2020 г. </w:t>
      </w:r>
      <w:r w:rsidR="00F46801" w:rsidRPr="000C5694">
        <w:rPr>
          <w:rFonts w:ascii="Arial" w:hAnsi="Arial" w:cs="Arial"/>
        </w:rPr>
        <w:t xml:space="preserve"> </w:t>
      </w:r>
      <w:r w:rsidRPr="000C5694">
        <w:rPr>
          <w:rFonts w:ascii="Arial" w:hAnsi="Arial" w:cs="Arial"/>
        </w:rPr>
        <w:t xml:space="preserve">в сумме </w:t>
      </w:r>
      <w:r w:rsidR="002162D3">
        <w:rPr>
          <w:rFonts w:ascii="Arial" w:hAnsi="Arial" w:cs="Arial"/>
        </w:rPr>
        <w:t>110,26 тыс. рублей</w:t>
      </w:r>
      <w:r w:rsidR="00343517">
        <w:rPr>
          <w:rFonts w:ascii="Arial" w:hAnsi="Arial" w:cs="Arial"/>
        </w:rPr>
        <w:t>, удельный вес данного раздела в общих расходах составляет 1,06;</w:t>
      </w:r>
    </w:p>
    <w:p w:rsidR="00343517" w:rsidRPr="000C5694" w:rsidRDefault="00343517" w:rsidP="00343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5694">
        <w:rPr>
          <w:rFonts w:ascii="Arial" w:hAnsi="Arial" w:cs="Arial"/>
        </w:rPr>
        <w:t xml:space="preserve">предусмотрены расходы </w:t>
      </w:r>
      <w:r>
        <w:rPr>
          <w:rFonts w:ascii="Arial" w:hAnsi="Arial" w:cs="Arial"/>
        </w:rPr>
        <w:t>на осуществление части полномочий по решению вопросов местного значения в соответствии с заключенными соглашениями (</w:t>
      </w:r>
      <w:r w:rsidRPr="000C5694">
        <w:rPr>
          <w:rFonts w:ascii="Arial" w:hAnsi="Arial" w:cs="Arial"/>
        </w:rPr>
        <w:t>КСП</w:t>
      </w:r>
      <w:r>
        <w:rPr>
          <w:rFonts w:ascii="Arial" w:hAnsi="Arial" w:cs="Arial"/>
        </w:rPr>
        <w:t xml:space="preserve">)на 2021 г. </w:t>
      </w:r>
      <w:r w:rsidRPr="000C5694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>110,26 тыс. рублей, удельный вес данного раздела в общих расходах составляет 0,5;</w:t>
      </w:r>
    </w:p>
    <w:p w:rsidR="00343517" w:rsidRPr="000C5694" w:rsidRDefault="00343517" w:rsidP="00343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5694">
        <w:rPr>
          <w:rFonts w:ascii="Arial" w:hAnsi="Arial" w:cs="Arial"/>
        </w:rPr>
        <w:t xml:space="preserve">предусмотрены расходы </w:t>
      </w:r>
      <w:r>
        <w:rPr>
          <w:rFonts w:ascii="Arial" w:hAnsi="Arial" w:cs="Arial"/>
        </w:rPr>
        <w:t>на осуществление части полномочий по решению вопросов местного значения в соответствии с заключенными соглашениями (</w:t>
      </w:r>
      <w:r w:rsidRPr="000C5694">
        <w:rPr>
          <w:rFonts w:ascii="Arial" w:hAnsi="Arial" w:cs="Arial"/>
        </w:rPr>
        <w:t>КСП</w:t>
      </w:r>
      <w:r>
        <w:rPr>
          <w:rFonts w:ascii="Arial" w:hAnsi="Arial" w:cs="Arial"/>
        </w:rPr>
        <w:t xml:space="preserve">)на 2022 г. </w:t>
      </w:r>
      <w:r w:rsidRPr="000C5694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>110,26 тыс. рублей, удельный вес данного раздела в общих расходах составляет 1,14;</w:t>
      </w:r>
    </w:p>
    <w:p w:rsidR="00343517" w:rsidRPr="000C5694" w:rsidRDefault="00343517" w:rsidP="00343517">
      <w:pPr>
        <w:pStyle w:val="9"/>
        <w:ind w:firstLine="0"/>
        <w:jc w:val="center"/>
        <w:rPr>
          <w:rFonts w:ascii="Arial" w:hAnsi="Arial" w:cs="Arial"/>
          <w:szCs w:val="24"/>
        </w:rPr>
      </w:pPr>
    </w:p>
    <w:p w:rsidR="001D26C2" w:rsidRPr="000C5694" w:rsidRDefault="001D26C2" w:rsidP="004F7CA1">
      <w:pPr>
        <w:pStyle w:val="9"/>
        <w:ind w:firstLine="0"/>
        <w:jc w:val="center"/>
        <w:rPr>
          <w:rFonts w:ascii="Arial" w:hAnsi="Arial" w:cs="Arial"/>
          <w:szCs w:val="24"/>
        </w:rPr>
      </w:pPr>
    </w:p>
    <w:p w:rsidR="007504CA" w:rsidRPr="000C5694" w:rsidRDefault="007504CA" w:rsidP="004F7CA1">
      <w:pPr>
        <w:pStyle w:val="9"/>
        <w:ind w:firstLine="0"/>
        <w:jc w:val="center"/>
        <w:rPr>
          <w:rFonts w:ascii="Arial" w:hAnsi="Arial" w:cs="Arial"/>
          <w:szCs w:val="24"/>
        </w:rPr>
      </w:pPr>
      <w:r w:rsidRPr="000C5694">
        <w:rPr>
          <w:rFonts w:ascii="Arial" w:hAnsi="Arial" w:cs="Arial"/>
          <w:szCs w:val="24"/>
        </w:rPr>
        <w:t>ДЕФИЦИТ МЕСТНОГО БЮДЖЕТА</w:t>
      </w:r>
      <w:r w:rsidRPr="000C5694">
        <w:rPr>
          <w:rFonts w:ascii="Arial" w:hAnsi="Arial" w:cs="Arial"/>
          <w:szCs w:val="24"/>
          <w:u w:val="none"/>
        </w:rPr>
        <w:t xml:space="preserve">, </w:t>
      </w:r>
    </w:p>
    <w:p w:rsidR="007504CA" w:rsidRPr="000C5694" w:rsidRDefault="007504CA" w:rsidP="004F7CA1">
      <w:pPr>
        <w:ind w:firstLine="709"/>
        <w:rPr>
          <w:rFonts w:ascii="Arial" w:hAnsi="Arial" w:cs="Arial"/>
        </w:rPr>
      </w:pPr>
    </w:p>
    <w:p w:rsidR="007504CA" w:rsidRPr="000C5694" w:rsidRDefault="007504CA" w:rsidP="004F7CA1">
      <w:pPr>
        <w:ind w:firstLine="709"/>
        <w:jc w:val="both"/>
        <w:rPr>
          <w:rFonts w:ascii="Arial" w:hAnsi="Arial" w:cs="Arial"/>
        </w:rPr>
      </w:pPr>
      <w:r w:rsidRPr="000C5694">
        <w:rPr>
          <w:rFonts w:ascii="Arial" w:hAnsi="Arial" w:cs="Arial"/>
        </w:rPr>
        <w:t xml:space="preserve">Исходя из запланированных доходов и расходов местного бюджета, в </w:t>
      </w:r>
      <w:r w:rsidR="00343517">
        <w:rPr>
          <w:rFonts w:ascii="Arial" w:hAnsi="Arial" w:cs="Arial"/>
        </w:rPr>
        <w:t>2020</w:t>
      </w:r>
      <w:r w:rsidRPr="000C5694">
        <w:rPr>
          <w:rFonts w:ascii="Arial" w:hAnsi="Arial" w:cs="Arial"/>
        </w:rPr>
        <w:t xml:space="preserve"> году</w:t>
      </w:r>
      <w:r w:rsidR="00223FAC" w:rsidRPr="000C5694">
        <w:rPr>
          <w:rFonts w:ascii="Arial" w:hAnsi="Arial" w:cs="Arial"/>
        </w:rPr>
        <w:t xml:space="preserve"> </w:t>
      </w:r>
      <w:r w:rsidR="00F46801" w:rsidRPr="000C5694">
        <w:rPr>
          <w:rFonts w:ascii="Arial" w:hAnsi="Arial" w:cs="Arial"/>
        </w:rPr>
        <w:t>дефицит</w:t>
      </w:r>
      <w:r w:rsidR="00223FAC" w:rsidRPr="000C5694">
        <w:rPr>
          <w:rFonts w:ascii="Arial" w:hAnsi="Arial" w:cs="Arial"/>
        </w:rPr>
        <w:t xml:space="preserve"> составит </w:t>
      </w:r>
      <w:r w:rsidR="00343517">
        <w:rPr>
          <w:rFonts w:ascii="Arial" w:hAnsi="Arial" w:cs="Arial"/>
        </w:rPr>
        <w:t>106,96</w:t>
      </w:r>
      <w:r w:rsidR="008A571C" w:rsidRPr="000C5694">
        <w:rPr>
          <w:rFonts w:ascii="Arial" w:hAnsi="Arial" w:cs="Arial"/>
        </w:rPr>
        <w:t xml:space="preserve"> тыс. рублей</w:t>
      </w:r>
      <w:r w:rsidR="00223FAC" w:rsidRPr="000C5694">
        <w:rPr>
          <w:rFonts w:ascii="Arial" w:hAnsi="Arial" w:cs="Arial"/>
        </w:rPr>
        <w:t>, в 20</w:t>
      </w:r>
      <w:r w:rsidR="00343517">
        <w:rPr>
          <w:rFonts w:ascii="Arial" w:hAnsi="Arial" w:cs="Arial"/>
        </w:rPr>
        <w:t>21 году 96,93</w:t>
      </w:r>
      <w:r w:rsidR="001D26C2" w:rsidRPr="000C5694">
        <w:rPr>
          <w:rFonts w:ascii="Arial" w:hAnsi="Arial" w:cs="Arial"/>
        </w:rPr>
        <w:t xml:space="preserve"> тыс. рублей, в </w:t>
      </w:r>
      <w:r w:rsidR="00F46801" w:rsidRPr="000C5694">
        <w:rPr>
          <w:rFonts w:ascii="Arial" w:hAnsi="Arial" w:cs="Arial"/>
        </w:rPr>
        <w:t>202</w:t>
      </w:r>
      <w:r w:rsidR="00343517">
        <w:rPr>
          <w:rFonts w:ascii="Arial" w:hAnsi="Arial" w:cs="Arial"/>
        </w:rPr>
        <w:t>2</w:t>
      </w:r>
      <w:r w:rsidR="00223FAC" w:rsidRPr="000C5694">
        <w:rPr>
          <w:rFonts w:ascii="Arial" w:hAnsi="Arial" w:cs="Arial"/>
        </w:rPr>
        <w:t xml:space="preserve"> год</w:t>
      </w:r>
      <w:r w:rsidR="001D26C2" w:rsidRPr="000C5694">
        <w:rPr>
          <w:rFonts w:ascii="Arial" w:hAnsi="Arial" w:cs="Arial"/>
        </w:rPr>
        <w:t>у</w:t>
      </w:r>
      <w:r w:rsidR="00223FAC" w:rsidRPr="000C5694">
        <w:rPr>
          <w:rFonts w:ascii="Arial" w:hAnsi="Arial" w:cs="Arial"/>
        </w:rPr>
        <w:t xml:space="preserve"> </w:t>
      </w:r>
      <w:r w:rsidR="00F46801" w:rsidRPr="000C5694">
        <w:rPr>
          <w:rFonts w:ascii="Arial" w:hAnsi="Arial" w:cs="Arial"/>
        </w:rPr>
        <w:t>дефицит</w:t>
      </w:r>
      <w:r w:rsidR="00223FAC" w:rsidRPr="000C5694">
        <w:rPr>
          <w:rFonts w:ascii="Arial" w:hAnsi="Arial" w:cs="Arial"/>
        </w:rPr>
        <w:t xml:space="preserve"> составит </w:t>
      </w:r>
      <w:r w:rsidR="00343517">
        <w:rPr>
          <w:rFonts w:ascii="Arial" w:hAnsi="Arial" w:cs="Arial"/>
        </w:rPr>
        <w:t>99,5</w:t>
      </w:r>
      <w:r w:rsidR="00223FAC" w:rsidRPr="000C5694">
        <w:rPr>
          <w:rFonts w:ascii="Arial" w:hAnsi="Arial" w:cs="Arial"/>
        </w:rPr>
        <w:t xml:space="preserve"> тыс. рублей</w:t>
      </w:r>
      <w:r w:rsidRPr="000C5694">
        <w:rPr>
          <w:rFonts w:ascii="Arial" w:hAnsi="Arial" w:cs="Arial"/>
        </w:rPr>
        <w:t xml:space="preserve">. Отношение объема дефицита к доходам без учета объема безвозмездных поступлений составит соответственно по </w:t>
      </w:r>
      <w:r w:rsidR="00223FAC" w:rsidRPr="000C5694">
        <w:rPr>
          <w:rFonts w:ascii="Arial" w:hAnsi="Arial" w:cs="Arial"/>
        </w:rPr>
        <w:t xml:space="preserve">годам </w:t>
      </w:r>
      <w:r w:rsidR="00343517">
        <w:rPr>
          <w:rFonts w:ascii="Arial" w:hAnsi="Arial" w:cs="Arial"/>
        </w:rPr>
        <w:t>5%.</w:t>
      </w:r>
    </w:p>
    <w:p w:rsidR="007504CA" w:rsidRPr="000C5694" w:rsidRDefault="007504CA" w:rsidP="004F7CA1">
      <w:pPr>
        <w:ind w:firstLine="708"/>
        <w:jc w:val="both"/>
        <w:rPr>
          <w:rFonts w:ascii="Arial" w:hAnsi="Arial" w:cs="Arial"/>
        </w:rPr>
      </w:pPr>
    </w:p>
    <w:p w:rsidR="007504CA" w:rsidRPr="000C5694" w:rsidRDefault="007504CA">
      <w:pPr>
        <w:rPr>
          <w:rFonts w:ascii="Arial" w:hAnsi="Arial" w:cs="Arial"/>
        </w:rPr>
      </w:pPr>
    </w:p>
    <w:sectPr w:rsidR="007504CA" w:rsidRPr="000C5694" w:rsidSect="000C5694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78B" w:rsidRDefault="00A2378B" w:rsidP="000C5694">
      <w:r>
        <w:separator/>
      </w:r>
    </w:p>
  </w:endnote>
  <w:endnote w:type="continuationSeparator" w:id="0">
    <w:p w:rsidR="00A2378B" w:rsidRDefault="00A2378B" w:rsidP="000C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78B" w:rsidRDefault="00A2378B" w:rsidP="000C5694">
      <w:r>
        <w:separator/>
      </w:r>
    </w:p>
  </w:footnote>
  <w:footnote w:type="continuationSeparator" w:id="0">
    <w:p w:rsidR="00A2378B" w:rsidRDefault="00A2378B" w:rsidP="000C5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CA1"/>
    <w:rsid w:val="00013A99"/>
    <w:rsid w:val="00037B1E"/>
    <w:rsid w:val="00040CF5"/>
    <w:rsid w:val="00043C2B"/>
    <w:rsid w:val="00076C31"/>
    <w:rsid w:val="000858FF"/>
    <w:rsid w:val="000938BD"/>
    <w:rsid w:val="000A5064"/>
    <w:rsid w:val="000C5694"/>
    <w:rsid w:val="00156D57"/>
    <w:rsid w:val="00175F92"/>
    <w:rsid w:val="00183D3D"/>
    <w:rsid w:val="001D26C2"/>
    <w:rsid w:val="001E6A40"/>
    <w:rsid w:val="002162D3"/>
    <w:rsid w:val="00217392"/>
    <w:rsid w:val="00223FAC"/>
    <w:rsid w:val="00226060"/>
    <w:rsid w:val="00276F16"/>
    <w:rsid w:val="00280F14"/>
    <w:rsid w:val="002938AC"/>
    <w:rsid w:val="00295225"/>
    <w:rsid w:val="00295580"/>
    <w:rsid w:val="002A62FD"/>
    <w:rsid w:val="002A6EA8"/>
    <w:rsid w:val="002E7623"/>
    <w:rsid w:val="003126C4"/>
    <w:rsid w:val="00324613"/>
    <w:rsid w:val="0033212F"/>
    <w:rsid w:val="00343517"/>
    <w:rsid w:val="003835EB"/>
    <w:rsid w:val="003922B6"/>
    <w:rsid w:val="003A30CB"/>
    <w:rsid w:val="003B3CBF"/>
    <w:rsid w:val="003D5451"/>
    <w:rsid w:val="003F6DD6"/>
    <w:rsid w:val="00402422"/>
    <w:rsid w:val="00426255"/>
    <w:rsid w:val="00445427"/>
    <w:rsid w:val="004657E5"/>
    <w:rsid w:val="00482BA1"/>
    <w:rsid w:val="00487EAF"/>
    <w:rsid w:val="0049231B"/>
    <w:rsid w:val="004A2E9B"/>
    <w:rsid w:val="004B3656"/>
    <w:rsid w:val="004B5528"/>
    <w:rsid w:val="004C36A0"/>
    <w:rsid w:val="004C52D5"/>
    <w:rsid w:val="004F7CA1"/>
    <w:rsid w:val="00510D31"/>
    <w:rsid w:val="00524B26"/>
    <w:rsid w:val="00537612"/>
    <w:rsid w:val="00537AFA"/>
    <w:rsid w:val="0056116F"/>
    <w:rsid w:val="00574D01"/>
    <w:rsid w:val="0059339A"/>
    <w:rsid w:val="005B3053"/>
    <w:rsid w:val="005C4EA5"/>
    <w:rsid w:val="005C6E8D"/>
    <w:rsid w:val="005E1494"/>
    <w:rsid w:val="00651317"/>
    <w:rsid w:val="00653D13"/>
    <w:rsid w:val="006625E6"/>
    <w:rsid w:val="006B37EA"/>
    <w:rsid w:val="006C395F"/>
    <w:rsid w:val="00705A98"/>
    <w:rsid w:val="007502F4"/>
    <w:rsid w:val="007504CA"/>
    <w:rsid w:val="007B1EAC"/>
    <w:rsid w:val="007D07FA"/>
    <w:rsid w:val="007D4A43"/>
    <w:rsid w:val="007D4BFE"/>
    <w:rsid w:val="007D72E0"/>
    <w:rsid w:val="007E1480"/>
    <w:rsid w:val="008035CB"/>
    <w:rsid w:val="00804A54"/>
    <w:rsid w:val="0080779C"/>
    <w:rsid w:val="00841388"/>
    <w:rsid w:val="008546DC"/>
    <w:rsid w:val="00855E5E"/>
    <w:rsid w:val="00893288"/>
    <w:rsid w:val="00894B5A"/>
    <w:rsid w:val="008A571C"/>
    <w:rsid w:val="008B1E79"/>
    <w:rsid w:val="008E0635"/>
    <w:rsid w:val="008E5CB2"/>
    <w:rsid w:val="008F0BC3"/>
    <w:rsid w:val="0093017D"/>
    <w:rsid w:val="009355A3"/>
    <w:rsid w:val="00967205"/>
    <w:rsid w:val="00975ADD"/>
    <w:rsid w:val="00980B63"/>
    <w:rsid w:val="0099689B"/>
    <w:rsid w:val="009C5ECF"/>
    <w:rsid w:val="009D2315"/>
    <w:rsid w:val="009F2871"/>
    <w:rsid w:val="009F4A5E"/>
    <w:rsid w:val="00A018D8"/>
    <w:rsid w:val="00A2378B"/>
    <w:rsid w:val="00A4603B"/>
    <w:rsid w:val="00A74BF1"/>
    <w:rsid w:val="00A772CE"/>
    <w:rsid w:val="00AA49E4"/>
    <w:rsid w:val="00AB50F9"/>
    <w:rsid w:val="00AC544C"/>
    <w:rsid w:val="00AD72D6"/>
    <w:rsid w:val="00AF7258"/>
    <w:rsid w:val="00B1569D"/>
    <w:rsid w:val="00B41A5D"/>
    <w:rsid w:val="00B4628A"/>
    <w:rsid w:val="00B475C4"/>
    <w:rsid w:val="00B93A76"/>
    <w:rsid w:val="00BC0FF3"/>
    <w:rsid w:val="00BC3433"/>
    <w:rsid w:val="00C031C6"/>
    <w:rsid w:val="00C1698E"/>
    <w:rsid w:val="00C204C6"/>
    <w:rsid w:val="00C36D0F"/>
    <w:rsid w:val="00C43534"/>
    <w:rsid w:val="00C57B5A"/>
    <w:rsid w:val="00C57CB3"/>
    <w:rsid w:val="00C705B4"/>
    <w:rsid w:val="00CE0972"/>
    <w:rsid w:val="00D103C5"/>
    <w:rsid w:val="00D7571C"/>
    <w:rsid w:val="00D96225"/>
    <w:rsid w:val="00DA45B4"/>
    <w:rsid w:val="00DC275A"/>
    <w:rsid w:val="00DC592D"/>
    <w:rsid w:val="00DC7C09"/>
    <w:rsid w:val="00E228EE"/>
    <w:rsid w:val="00E34915"/>
    <w:rsid w:val="00E46528"/>
    <w:rsid w:val="00E92331"/>
    <w:rsid w:val="00EA13CD"/>
    <w:rsid w:val="00EA4A4F"/>
    <w:rsid w:val="00ED5953"/>
    <w:rsid w:val="00ED5974"/>
    <w:rsid w:val="00EE3BC0"/>
    <w:rsid w:val="00F364BA"/>
    <w:rsid w:val="00F408E2"/>
    <w:rsid w:val="00F46801"/>
    <w:rsid w:val="00F9055B"/>
    <w:rsid w:val="00FC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3D8C7"/>
  <w15:docId w15:val="{F4B93589-3812-4F61-8CF7-730842FE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A1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F7CA1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4F7CA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3">
    <w:name w:val="Plain Text"/>
    <w:basedOn w:val="a"/>
    <w:link w:val="a4"/>
    <w:uiPriority w:val="99"/>
    <w:rsid w:val="004F7CA1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4F7CA1"/>
    <w:rPr>
      <w:rFonts w:ascii="Courier New" w:hAnsi="Courier New" w:cs="Times New Roman"/>
      <w:sz w:val="20"/>
      <w:szCs w:val="20"/>
    </w:rPr>
  </w:style>
  <w:style w:type="table" w:styleId="a5">
    <w:name w:val="Table Grid"/>
    <w:basedOn w:val="a1"/>
    <w:uiPriority w:val="99"/>
    <w:rsid w:val="004F7CA1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F7CA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 Indent"/>
    <w:basedOn w:val="a"/>
    <w:link w:val="a7"/>
    <w:uiPriority w:val="99"/>
    <w:rsid w:val="004F7CA1"/>
    <w:pPr>
      <w:ind w:firstLine="720"/>
      <w:jc w:val="both"/>
    </w:pPr>
    <w:rPr>
      <w:b/>
      <w:sz w:val="28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4F7CA1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4F7C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4F7CA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C56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C569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C56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C5694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ED5953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B1EA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B1E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3AC69-4355-4916-9689-2DCA147D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Krokoz™</Company>
  <LinksUpToDate>false</LinksUpToDate>
  <CharactersWithSpaces>20939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Пользователь</dc:creator>
  <cp:keywords/>
  <dc:description/>
  <cp:lastModifiedBy>User</cp:lastModifiedBy>
  <cp:revision>24</cp:revision>
  <cp:lastPrinted>2019-11-18T07:54:00Z</cp:lastPrinted>
  <dcterms:created xsi:type="dcterms:W3CDTF">2013-11-18T03:41:00Z</dcterms:created>
  <dcterms:modified xsi:type="dcterms:W3CDTF">2019-11-18T07:55:00Z</dcterms:modified>
</cp:coreProperties>
</file>